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529" w:rsidRPr="00BF3202" w:rsidRDefault="006742D5" w:rsidP="00BF3202">
      <w:pPr>
        <w:jc w:val="both"/>
        <w:rPr>
          <w:rFonts w:ascii="Times New Roman" w:hAnsi="Times New Roman" w:cs="Times New Roman"/>
          <w:sz w:val="24"/>
          <w:szCs w:val="24"/>
        </w:rPr>
      </w:pPr>
      <w:r w:rsidRPr="00BF3202">
        <w:rPr>
          <w:rFonts w:ascii="Times New Roman" w:hAnsi="Times New Roman" w:cs="Times New Roman"/>
          <w:sz w:val="24"/>
          <w:szCs w:val="24"/>
        </w:rPr>
        <w:t xml:space="preserve">Quo </w:t>
      </w:r>
      <w:proofErr w:type="spellStart"/>
      <w:r w:rsidRPr="00BF3202">
        <w:rPr>
          <w:rFonts w:ascii="Times New Roman" w:hAnsi="Times New Roman" w:cs="Times New Roman"/>
          <w:sz w:val="24"/>
          <w:szCs w:val="24"/>
        </w:rPr>
        <w:t>vadis</w:t>
      </w:r>
      <w:proofErr w:type="spellEnd"/>
      <w:r w:rsidRPr="00BF3202">
        <w:rPr>
          <w:rFonts w:ascii="Times New Roman" w:hAnsi="Times New Roman" w:cs="Times New Roman"/>
          <w:sz w:val="24"/>
          <w:szCs w:val="24"/>
        </w:rPr>
        <w:t xml:space="preserve"> Kirche? Was ist zu tun?“</w:t>
      </w:r>
    </w:p>
    <w:p w:rsidR="00721243" w:rsidRPr="00BF3202" w:rsidRDefault="0044263E" w:rsidP="00E5593A">
      <w:pPr>
        <w:jc w:val="both"/>
        <w:rPr>
          <w:rFonts w:ascii="Times New Roman" w:hAnsi="Times New Roman" w:cs="Times New Roman"/>
          <w:sz w:val="24"/>
          <w:szCs w:val="24"/>
        </w:rPr>
      </w:pPr>
      <w:r w:rsidRPr="00BF3202">
        <w:rPr>
          <w:rFonts w:ascii="Times New Roman" w:hAnsi="Times New Roman" w:cs="Times New Roman"/>
          <w:sz w:val="24"/>
          <w:szCs w:val="24"/>
        </w:rPr>
        <w:t>Spätestens seit Erscheinen des Kommentarbandes zur 5. EKD-Mitgliedschaftsstudie im November 2015 ist es offenkundig: Der Streit um die zukünftige Gestaltung der Evangelischen Kirche in Deutschland ist in vollem Gang</w:t>
      </w:r>
      <w:r w:rsidR="00721243" w:rsidRPr="00BF3202">
        <w:rPr>
          <w:rFonts w:ascii="Times New Roman" w:hAnsi="Times New Roman" w:cs="Times New Roman"/>
          <w:sz w:val="24"/>
          <w:szCs w:val="24"/>
        </w:rPr>
        <w:t xml:space="preserve"> und betrifft sowohl Fragen der empirischen Bestandsaufnahme als auch der konzeptionellen Ausrichtung</w:t>
      </w:r>
      <w:r w:rsidRPr="00BF3202">
        <w:rPr>
          <w:rFonts w:ascii="Times New Roman" w:hAnsi="Times New Roman" w:cs="Times New Roman"/>
          <w:sz w:val="24"/>
          <w:szCs w:val="24"/>
        </w:rPr>
        <w:t>. Im Untertitel</w:t>
      </w:r>
      <w:r w:rsidR="00721243" w:rsidRPr="00BF3202">
        <w:rPr>
          <w:rFonts w:ascii="Times New Roman" w:hAnsi="Times New Roman" w:cs="Times New Roman"/>
          <w:sz w:val="24"/>
          <w:szCs w:val="24"/>
        </w:rPr>
        <w:t xml:space="preserve"> des voluminösen Bandes</w:t>
      </w:r>
      <w:r w:rsidRPr="00BF3202">
        <w:rPr>
          <w:rFonts w:ascii="Times New Roman" w:hAnsi="Times New Roman" w:cs="Times New Roman"/>
          <w:sz w:val="24"/>
          <w:szCs w:val="24"/>
        </w:rPr>
        <w:t xml:space="preserve"> werden die beiden kontroversen soziologischen Deutungsmuster </w:t>
      </w:r>
      <w:proofErr w:type="spellStart"/>
      <w:r w:rsidRPr="00BF3202">
        <w:rPr>
          <w:rFonts w:ascii="Times New Roman" w:hAnsi="Times New Roman" w:cs="Times New Roman"/>
          <w:sz w:val="24"/>
          <w:szCs w:val="24"/>
        </w:rPr>
        <w:t>irenisch</w:t>
      </w:r>
      <w:proofErr w:type="spellEnd"/>
      <w:r w:rsidRPr="00BF3202">
        <w:rPr>
          <w:rFonts w:ascii="Times New Roman" w:hAnsi="Times New Roman" w:cs="Times New Roman"/>
          <w:sz w:val="24"/>
          <w:szCs w:val="24"/>
        </w:rPr>
        <w:t xml:space="preserve"> mit einem „und“ verbunden: „Kirche angesichts von Individualisierung und Säkularisierung“</w:t>
      </w:r>
      <w:r w:rsidR="00721243" w:rsidRPr="00BF3202">
        <w:rPr>
          <w:rFonts w:ascii="Times New Roman" w:hAnsi="Times New Roman" w:cs="Times New Roman"/>
          <w:sz w:val="24"/>
          <w:szCs w:val="24"/>
        </w:rPr>
        <w:t>. Schlägt man das Buch</w:t>
      </w:r>
      <w:r w:rsidRPr="00BF3202">
        <w:rPr>
          <w:rFonts w:ascii="Times New Roman" w:hAnsi="Times New Roman" w:cs="Times New Roman"/>
          <w:sz w:val="24"/>
          <w:szCs w:val="24"/>
        </w:rPr>
        <w:t xml:space="preserve"> auf, wird a</w:t>
      </w:r>
      <w:r w:rsidR="00E5593A">
        <w:rPr>
          <w:rFonts w:ascii="Times New Roman" w:hAnsi="Times New Roman" w:cs="Times New Roman"/>
          <w:sz w:val="24"/>
          <w:szCs w:val="24"/>
        </w:rPr>
        <w:t>ber schnell deutlich, dass hier zwei Deutungen der gegenwä</w:t>
      </w:r>
      <w:r w:rsidRPr="00BF3202">
        <w:rPr>
          <w:rFonts w:ascii="Times New Roman" w:hAnsi="Times New Roman" w:cs="Times New Roman"/>
          <w:sz w:val="24"/>
          <w:szCs w:val="24"/>
        </w:rPr>
        <w:t>rt</w:t>
      </w:r>
      <w:r w:rsidR="00E5593A">
        <w:rPr>
          <w:rFonts w:ascii="Times New Roman" w:hAnsi="Times New Roman" w:cs="Times New Roman"/>
          <w:sz w:val="24"/>
          <w:szCs w:val="24"/>
        </w:rPr>
        <w:t>igen Situation von Kirche</w:t>
      </w:r>
      <w:r w:rsidRPr="00BF3202">
        <w:rPr>
          <w:rFonts w:ascii="Times New Roman" w:hAnsi="Times New Roman" w:cs="Times New Roman"/>
          <w:sz w:val="24"/>
          <w:szCs w:val="24"/>
        </w:rPr>
        <w:t xml:space="preserve"> </w:t>
      </w:r>
      <w:r w:rsidR="00721243" w:rsidRPr="00BF3202">
        <w:rPr>
          <w:rFonts w:ascii="Times New Roman" w:hAnsi="Times New Roman" w:cs="Times New Roman"/>
          <w:sz w:val="24"/>
          <w:szCs w:val="24"/>
        </w:rPr>
        <w:t xml:space="preserve">unversöhnlich </w:t>
      </w:r>
      <w:r w:rsidR="00E5593A">
        <w:rPr>
          <w:rFonts w:ascii="Times New Roman" w:hAnsi="Times New Roman" w:cs="Times New Roman"/>
          <w:sz w:val="24"/>
          <w:szCs w:val="24"/>
        </w:rPr>
        <w:t>aufeinanderprallen</w:t>
      </w:r>
      <w:r w:rsidRPr="00BF3202">
        <w:rPr>
          <w:rFonts w:ascii="Times New Roman" w:hAnsi="Times New Roman" w:cs="Times New Roman"/>
          <w:sz w:val="24"/>
          <w:szCs w:val="24"/>
        </w:rPr>
        <w:t>, die zu sehr untersc</w:t>
      </w:r>
      <w:r w:rsidR="00721243" w:rsidRPr="00BF3202">
        <w:rPr>
          <w:rFonts w:ascii="Times New Roman" w:hAnsi="Times New Roman" w:cs="Times New Roman"/>
          <w:sz w:val="24"/>
          <w:szCs w:val="24"/>
        </w:rPr>
        <w:t>hiedlichen Konsequenzen führen:</w:t>
      </w:r>
      <w:r w:rsidRPr="00BF3202">
        <w:rPr>
          <w:rFonts w:ascii="Times New Roman" w:hAnsi="Times New Roman" w:cs="Times New Roman"/>
          <w:sz w:val="24"/>
          <w:szCs w:val="24"/>
        </w:rPr>
        <w:t xml:space="preserve"> </w:t>
      </w:r>
    </w:p>
    <w:p w:rsidR="00721243" w:rsidRPr="00BF3202" w:rsidRDefault="0044263E" w:rsidP="00BF3202">
      <w:pPr>
        <w:jc w:val="both"/>
        <w:rPr>
          <w:rFonts w:ascii="Times New Roman" w:hAnsi="Times New Roman" w:cs="Times New Roman"/>
          <w:sz w:val="24"/>
          <w:szCs w:val="24"/>
        </w:rPr>
      </w:pPr>
      <w:r w:rsidRPr="00BF3202">
        <w:rPr>
          <w:rFonts w:ascii="Times New Roman" w:hAnsi="Times New Roman" w:cs="Times New Roman"/>
          <w:sz w:val="24"/>
          <w:szCs w:val="24"/>
        </w:rPr>
        <w:t>Auf der einen Seite stehen Religionssoziol</w:t>
      </w:r>
      <w:r w:rsidR="00E5593A">
        <w:rPr>
          <w:rFonts w:ascii="Times New Roman" w:hAnsi="Times New Roman" w:cs="Times New Roman"/>
          <w:sz w:val="24"/>
          <w:szCs w:val="24"/>
        </w:rPr>
        <w:t>ogen wie Detlef Pollack und Gert</w:t>
      </w:r>
      <w:r w:rsidRPr="00BF3202">
        <w:rPr>
          <w:rFonts w:ascii="Times New Roman" w:hAnsi="Times New Roman" w:cs="Times New Roman"/>
          <w:sz w:val="24"/>
          <w:szCs w:val="24"/>
        </w:rPr>
        <w:t xml:space="preserve"> Pickel. Sie diagnostizieren </w:t>
      </w:r>
      <w:r w:rsidR="00F80EB7" w:rsidRPr="00BF3202">
        <w:rPr>
          <w:rFonts w:ascii="Times New Roman" w:hAnsi="Times New Roman" w:cs="Times New Roman"/>
          <w:sz w:val="24"/>
          <w:szCs w:val="24"/>
        </w:rPr>
        <w:t xml:space="preserve">u.a. wegen der zurückgehenden religiösen bzw. kirchlichen Sozialisation </w:t>
      </w:r>
      <w:r w:rsidR="00721243" w:rsidRPr="00BF3202">
        <w:rPr>
          <w:rFonts w:ascii="Times New Roman" w:hAnsi="Times New Roman" w:cs="Times New Roman"/>
          <w:sz w:val="24"/>
          <w:szCs w:val="24"/>
        </w:rPr>
        <w:t xml:space="preserve">für Evangelische Kirche </w:t>
      </w:r>
      <w:r w:rsidRPr="00BF3202">
        <w:rPr>
          <w:rFonts w:ascii="Times New Roman" w:hAnsi="Times New Roman" w:cs="Times New Roman"/>
          <w:sz w:val="24"/>
          <w:szCs w:val="24"/>
        </w:rPr>
        <w:t>eine „Stabilität im Abbruch“.</w:t>
      </w:r>
      <w:r w:rsidRPr="00BF3202">
        <w:rPr>
          <w:rStyle w:val="Funotenzeichen"/>
          <w:rFonts w:ascii="Times New Roman" w:hAnsi="Times New Roman" w:cs="Times New Roman"/>
          <w:sz w:val="24"/>
          <w:szCs w:val="24"/>
        </w:rPr>
        <w:footnoteReference w:id="1"/>
      </w:r>
      <w:r w:rsidRPr="00BF3202">
        <w:rPr>
          <w:rFonts w:ascii="Times New Roman" w:hAnsi="Times New Roman" w:cs="Times New Roman"/>
          <w:sz w:val="24"/>
          <w:szCs w:val="24"/>
        </w:rPr>
        <w:t xml:space="preserve"> Zwar wird dann betont, dass </w:t>
      </w:r>
      <w:r w:rsidR="00721243" w:rsidRPr="00BF3202">
        <w:rPr>
          <w:rFonts w:ascii="Times New Roman" w:hAnsi="Times New Roman" w:cs="Times New Roman"/>
          <w:sz w:val="24"/>
          <w:szCs w:val="24"/>
        </w:rPr>
        <w:t xml:space="preserve">sich diese </w:t>
      </w:r>
      <w:r w:rsidR="00F80EB7" w:rsidRPr="00BF3202">
        <w:rPr>
          <w:rFonts w:ascii="Times New Roman" w:hAnsi="Times New Roman" w:cs="Times New Roman"/>
          <w:sz w:val="24"/>
          <w:szCs w:val="24"/>
        </w:rPr>
        <w:t>auch angesichts einer</w:t>
      </w:r>
      <w:r w:rsidRPr="00BF3202">
        <w:rPr>
          <w:rFonts w:ascii="Times New Roman" w:hAnsi="Times New Roman" w:cs="Times New Roman"/>
          <w:sz w:val="24"/>
          <w:szCs w:val="24"/>
        </w:rPr>
        <w:t xml:space="preserve"> solche</w:t>
      </w:r>
      <w:r w:rsidR="00F80EB7" w:rsidRPr="00BF3202">
        <w:rPr>
          <w:rFonts w:ascii="Times New Roman" w:hAnsi="Times New Roman" w:cs="Times New Roman"/>
          <w:sz w:val="24"/>
          <w:szCs w:val="24"/>
        </w:rPr>
        <w:t>n</w:t>
      </w:r>
      <w:r w:rsidRPr="00BF3202">
        <w:rPr>
          <w:rFonts w:ascii="Times New Roman" w:hAnsi="Times New Roman" w:cs="Times New Roman"/>
          <w:sz w:val="24"/>
          <w:szCs w:val="24"/>
        </w:rPr>
        <w:t xml:space="preserve"> „eher düstere</w:t>
      </w:r>
      <w:r w:rsidR="00F80EB7" w:rsidRPr="00BF3202">
        <w:rPr>
          <w:rFonts w:ascii="Times New Roman" w:hAnsi="Times New Roman" w:cs="Times New Roman"/>
          <w:sz w:val="24"/>
          <w:szCs w:val="24"/>
        </w:rPr>
        <w:t>n</w:t>
      </w:r>
      <w:r w:rsidRPr="00BF3202">
        <w:rPr>
          <w:rFonts w:ascii="Times New Roman" w:hAnsi="Times New Roman" w:cs="Times New Roman"/>
          <w:sz w:val="24"/>
          <w:szCs w:val="24"/>
        </w:rPr>
        <w:t xml:space="preserve"> Prognose“</w:t>
      </w:r>
      <w:r w:rsidR="00F80EB7" w:rsidRPr="00BF3202">
        <w:rPr>
          <w:rStyle w:val="Funotenzeichen"/>
          <w:rFonts w:ascii="Times New Roman" w:hAnsi="Times New Roman" w:cs="Times New Roman"/>
          <w:sz w:val="24"/>
          <w:szCs w:val="24"/>
        </w:rPr>
        <w:footnoteReference w:id="2"/>
      </w:r>
      <w:r w:rsidR="00F80EB7" w:rsidRPr="00BF3202">
        <w:rPr>
          <w:rFonts w:ascii="Times New Roman" w:hAnsi="Times New Roman" w:cs="Times New Roman"/>
          <w:sz w:val="24"/>
          <w:szCs w:val="24"/>
        </w:rPr>
        <w:t xml:space="preserve"> durchaus weiter etwa um Heranwachsende bemühen soll – doch werden lediglich pragmatische Abwehrgefechte empfohl</w:t>
      </w:r>
      <w:r w:rsidR="00E5593A">
        <w:rPr>
          <w:rFonts w:ascii="Times New Roman" w:hAnsi="Times New Roman" w:cs="Times New Roman"/>
          <w:sz w:val="24"/>
          <w:szCs w:val="24"/>
        </w:rPr>
        <w:t>en. Auf der anderen Seite bestreiten</w:t>
      </w:r>
      <w:r w:rsidR="00F80EB7" w:rsidRPr="00BF3202">
        <w:rPr>
          <w:rFonts w:ascii="Times New Roman" w:hAnsi="Times New Roman" w:cs="Times New Roman"/>
          <w:sz w:val="24"/>
          <w:szCs w:val="24"/>
        </w:rPr>
        <w:t xml:space="preserve"> Religionssoziologen wie Stefan Huber </w:t>
      </w:r>
      <w:r w:rsidR="000311C8">
        <w:rPr>
          <w:rFonts w:ascii="Times New Roman" w:hAnsi="Times New Roman" w:cs="Times New Roman"/>
          <w:sz w:val="24"/>
          <w:szCs w:val="24"/>
        </w:rPr>
        <w:t xml:space="preserve">vehement </w:t>
      </w:r>
      <w:r w:rsidR="00721243" w:rsidRPr="00BF3202">
        <w:rPr>
          <w:rFonts w:ascii="Times New Roman" w:hAnsi="Times New Roman" w:cs="Times New Roman"/>
          <w:sz w:val="24"/>
          <w:szCs w:val="24"/>
        </w:rPr>
        <w:t xml:space="preserve">die Exklusivität des </w:t>
      </w:r>
      <w:r w:rsidR="00F80EB7" w:rsidRPr="00BF3202">
        <w:rPr>
          <w:rFonts w:ascii="Times New Roman" w:hAnsi="Times New Roman" w:cs="Times New Roman"/>
          <w:sz w:val="24"/>
          <w:szCs w:val="24"/>
        </w:rPr>
        <w:t>bei Pollack und Pickel leitende</w:t>
      </w:r>
      <w:r w:rsidR="00721243" w:rsidRPr="00BF3202">
        <w:rPr>
          <w:rFonts w:ascii="Times New Roman" w:hAnsi="Times New Roman" w:cs="Times New Roman"/>
          <w:sz w:val="24"/>
          <w:szCs w:val="24"/>
        </w:rPr>
        <w:t>n</w:t>
      </w:r>
      <w:r w:rsidR="00F80EB7" w:rsidRPr="00BF3202">
        <w:rPr>
          <w:rFonts w:ascii="Times New Roman" w:hAnsi="Times New Roman" w:cs="Times New Roman"/>
          <w:sz w:val="24"/>
          <w:szCs w:val="24"/>
        </w:rPr>
        <w:t xml:space="preserve"> Paradigma</w:t>
      </w:r>
      <w:r w:rsidR="00721243" w:rsidRPr="00BF3202">
        <w:rPr>
          <w:rFonts w:ascii="Times New Roman" w:hAnsi="Times New Roman" w:cs="Times New Roman"/>
          <w:sz w:val="24"/>
          <w:szCs w:val="24"/>
        </w:rPr>
        <w:t>s</w:t>
      </w:r>
      <w:r w:rsidR="00F80EB7" w:rsidRPr="00BF3202">
        <w:rPr>
          <w:rFonts w:ascii="Times New Roman" w:hAnsi="Times New Roman" w:cs="Times New Roman"/>
          <w:sz w:val="24"/>
          <w:szCs w:val="24"/>
        </w:rPr>
        <w:t xml:space="preserve"> der S</w:t>
      </w:r>
      <w:r w:rsidR="000311C8">
        <w:rPr>
          <w:rFonts w:ascii="Times New Roman" w:hAnsi="Times New Roman" w:cs="Times New Roman"/>
          <w:sz w:val="24"/>
          <w:szCs w:val="24"/>
        </w:rPr>
        <w:t>ozialisation</w:t>
      </w:r>
      <w:r w:rsidR="00F80EB7" w:rsidRPr="00BF3202">
        <w:rPr>
          <w:rFonts w:ascii="Times New Roman" w:hAnsi="Times New Roman" w:cs="Times New Roman"/>
          <w:sz w:val="24"/>
          <w:szCs w:val="24"/>
        </w:rPr>
        <w:t xml:space="preserve">. Vielmehr geht </w:t>
      </w:r>
      <w:r w:rsidR="00E5593A">
        <w:rPr>
          <w:rFonts w:ascii="Times New Roman" w:hAnsi="Times New Roman" w:cs="Times New Roman"/>
          <w:sz w:val="24"/>
          <w:szCs w:val="24"/>
        </w:rPr>
        <w:t>Hub</w:t>
      </w:r>
      <w:r w:rsidR="00F80EB7" w:rsidRPr="00BF3202">
        <w:rPr>
          <w:rFonts w:ascii="Times New Roman" w:hAnsi="Times New Roman" w:cs="Times New Roman"/>
          <w:sz w:val="24"/>
          <w:szCs w:val="24"/>
        </w:rPr>
        <w:t>er von „fortwährender Präsenz von Transzendenzerfahrungen (aus), die aus anthropologischen Gründen fast zwangsläufig auftreten“.</w:t>
      </w:r>
      <w:r w:rsidR="00F80EB7" w:rsidRPr="00BF3202">
        <w:rPr>
          <w:rStyle w:val="Funotenzeichen"/>
          <w:rFonts w:ascii="Times New Roman" w:hAnsi="Times New Roman" w:cs="Times New Roman"/>
          <w:sz w:val="24"/>
          <w:szCs w:val="24"/>
        </w:rPr>
        <w:footnoteReference w:id="3"/>
      </w:r>
      <w:r w:rsidRPr="00BF3202">
        <w:rPr>
          <w:rFonts w:ascii="Times New Roman" w:hAnsi="Times New Roman" w:cs="Times New Roman"/>
          <w:sz w:val="24"/>
          <w:szCs w:val="24"/>
        </w:rPr>
        <w:t xml:space="preserve"> </w:t>
      </w:r>
      <w:r w:rsidR="00F80EB7" w:rsidRPr="00BF3202">
        <w:rPr>
          <w:rFonts w:ascii="Times New Roman" w:hAnsi="Times New Roman" w:cs="Times New Roman"/>
          <w:sz w:val="24"/>
          <w:szCs w:val="24"/>
        </w:rPr>
        <w:t>Von daher empfiehlt er eine Neuprofilierung von Kirche als „Schutz- und Deutungs</w:t>
      </w:r>
      <w:r w:rsidR="009B077C" w:rsidRPr="00BF3202">
        <w:rPr>
          <w:rFonts w:ascii="Times New Roman" w:hAnsi="Times New Roman" w:cs="Times New Roman"/>
          <w:sz w:val="24"/>
          <w:szCs w:val="24"/>
        </w:rPr>
        <w:t>raum für religiöse S</w:t>
      </w:r>
      <w:r w:rsidR="00F80EB7" w:rsidRPr="00BF3202">
        <w:rPr>
          <w:rFonts w:ascii="Times New Roman" w:hAnsi="Times New Roman" w:cs="Times New Roman"/>
          <w:sz w:val="24"/>
          <w:szCs w:val="24"/>
        </w:rPr>
        <w:t>elbst-Erfahrung!“</w:t>
      </w:r>
      <w:r w:rsidR="00F80EB7" w:rsidRPr="00BF3202">
        <w:rPr>
          <w:rStyle w:val="Funotenzeichen"/>
          <w:rFonts w:ascii="Times New Roman" w:hAnsi="Times New Roman" w:cs="Times New Roman"/>
          <w:sz w:val="24"/>
          <w:szCs w:val="24"/>
        </w:rPr>
        <w:footnoteReference w:id="4"/>
      </w:r>
      <w:r w:rsidR="009B077C" w:rsidRPr="00BF3202">
        <w:rPr>
          <w:rFonts w:ascii="Times New Roman" w:hAnsi="Times New Roman" w:cs="Times New Roman"/>
          <w:sz w:val="24"/>
          <w:szCs w:val="24"/>
        </w:rPr>
        <w:t xml:space="preserve"> und warnt vor den von Pickel und Pollack vorgetragenen</w:t>
      </w:r>
      <w:r w:rsidR="00721243" w:rsidRPr="00BF3202">
        <w:rPr>
          <w:rFonts w:ascii="Times New Roman" w:hAnsi="Times New Roman" w:cs="Times New Roman"/>
          <w:sz w:val="24"/>
          <w:szCs w:val="24"/>
        </w:rPr>
        <w:t>, strukturkonservativen</w:t>
      </w:r>
      <w:r w:rsidR="009B077C" w:rsidRPr="00BF3202">
        <w:rPr>
          <w:rFonts w:ascii="Times New Roman" w:hAnsi="Times New Roman" w:cs="Times New Roman"/>
          <w:sz w:val="24"/>
          <w:szCs w:val="24"/>
        </w:rPr>
        <w:t xml:space="preserve"> Schlüssen aus den Daten als „verhängnisvoll“.</w:t>
      </w:r>
      <w:r w:rsidR="009B077C" w:rsidRPr="00BF3202">
        <w:rPr>
          <w:rStyle w:val="Funotenzeichen"/>
          <w:rFonts w:ascii="Times New Roman" w:hAnsi="Times New Roman" w:cs="Times New Roman"/>
          <w:sz w:val="24"/>
          <w:szCs w:val="24"/>
        </w:rPr>
        <w:footnoteReference w:id="5"/>
      </w:r>
      <w:r w:rsidR="009B077C" w:rsidRPr="00BF3202">
        <w:rPr>
          <w:rFonts w:ascii="Times New Roman" w:hAnsi="Times New Roman" w:cs="Times New Roman"/>
          <w:sz w:val="24"/>
          <w:szCs w:val="24"/>
        </w:rPr>
        <w:t xml:space="preserve"> Der Zürcher P</w:t>
      </w:r>
      <w:r w:rsidR="00F80EB7" w:rsidRPr="00BF3202">
        <w:rPr>
          <w:rFonts w:ascii="Times New Roman" w:hAnsi="Times New Roman" w:cs="Times New Roman"/>
          <w:sz w:val="24"/>
          <w:szCs w:val="24"/>
        </w:rPr>
        <w:t>raktische Theologe Thomas Schlag emp</w:t>
      </w:r>
      <w:r w:rsidR="009B077C" w:rsidRPr="00BF3202">
        <w:rPr>
          <w:rFonts w:ascii="Times New Roman" w:hAnsi="Times New Roman" w:cs="Times New Roman"/>
          <w:sz w:val="24"/>
          <w:szCs w:val="24"/>
        </w:rPr>
        <w:t>fiehlt statt der Metapher vom „Abbruch“ die vom „Umbruch“.</w:t>
      </w:r>
      <w:r w:rsidR="009B077C" w:rsidRPr="00BF3202">
        <w:rPr>
          <w:rStyle w:val="Funotenzeichen"/>
          <w:rFonts w:ascii="Times New Roman" w:hAnsi="Times New Roman" w:cs="Times New Roman"/>
          <w:sz w:val="24"/>
          <w:szCs w:val="24"/>
        </w:rPr>
        <w:footnoteReference w:id="6"/>
      </w:r>
      <w:r w:rsidR="009B077C" w:rsidRPr="00BF3202">
        <w:rPr>
          <w:rFonts w:ascii="Times New Roman" w:hAnsi="Times New Roman" w:cs="Times New Roman"/>
          <w:sz w:val="24"/>
          <w:szCs w:val="24"/>
        </w:rPr>
        <w:t xml:space="preserve"> Offenkundig war die wesentlich durch Pollack und P</w:t>
      </w:r>
      <w:r w:rsidR="000311C8">
        <w:rPr>
          <w:rFonts w:ascii="Times New Roman" w:hAnsi="Times New Roman" w:cs="Times New Roman"/>
          <w:sz w:val="24"/>
          <w:szCs w:val="24"/>
        </w:rPr>
        <w:t>ickel vorgegebene säkularisierung</w:t>
      </w:r>
      <w:r w:rsidR="009B077C" w:rsidRPr="00BF3202">
        <w:rPr>
          <w:rFonts w:ascii="Times New Roman" w:hAnsi="Times New Roman" w:cs="Times New Roman"/>
          <w:sz w:val="24"/>
          <w:szCs w:val="24"/>
        </w:rPr>
        <w:t>stheoretische Grundierung der 5. EKD-Mitgliedschaftsumfrage in ihrer Einseitigkeit</w:t>
      </w:r>
      <w:r w:rsidR="00E5593A">
        <w:rPr>
          <w:rFonts w:ascii="Times New Roman" w:hAnsi="Times New Roman" w:cs="Times New Roman"/>
          <w:sz w:val="24"/>
          <w:szCs w:val="24"/>
        </w:rPr>
        <w:t xml:space="preserve"> nicht mehr allgemein durchsetzbar</w:t>
      </w:r>
      <w:r w:rsidR="009B077C" w:rsidRPr="00BF3202">
        <w:rPr>
          <w:rFonts w:ascii="Times New Roman" w:hAnsi="Times New Roman" w:cs="Times New Roman"/>
          <w:sz w:val="24"/>
          <w:szCs w:val="24"/>
        </w:rPr>
        <w:t xml:space="preserve">. So nahmen die EKD-Strategen wenigstens einige kritische Kommentare in den Berichtsband auf. Vor allem Stefan Huber </w:t>
      </w:r>
      <w:r w:rsidR="001F5899">
        <w:rPr>
          <w:rFonts w:ascii="Times New Roman" w:hAnsi="Times New Roman" w:cs="Times New Roman"/>
          <w:sz w:val="24"/>
          <w:szCs w:val="24"/>
        </w:rPr>
        <w:t>bezweifelt den Wert der EKD-Umfrageergebnisse grundsätzlich</w:t>
      </w:r>
      <w:r w:rsidR="009B077C" w:rsidRPr="00BF3202">
        <w:rPr>
          <w:rFonts w:ascii="Times New Roman" w:hAnsi="Times New Roman" w:cs="Times New Roman"/>
          <w:sz w:val="24"/>
          <w:szCs w:val="24"/>
        </w:rPr>
        <w:t xml:space="preserve">. Sein Hauptvorwurf ist, dass </w:t>
      </w:r>
      <w:r w:rsidR="00721243" w:rsidRPr="00BF3202">
        <w:rPr>
          <w:rFonts w:ascii="Times New Roman" w:hAnsi="Times New Roman" w:cs="Times New Roman"/>
          <w:sz w:val="24"/>
          <w:szCs w:val="24"/>
        </w:rPr>
        <w:t>in der EKD-Untersuchung „Transzendenzerfahrungen, die nicht in traditionellen Begriffen und Symbolen interpretiert werden, aus dem Blickfeld geraten.“</w:t>
      </w:r>
      <w:r w:rsidR="00721243" w:rsidRPr="00BF3202">
        <w:rPr>
          <w:rStyle w:val="Funotenzeichen"/>
          <w:rFonts w:ascii="Times New Roman" w:hAnsi="Times New Roman" w:cs="Times New Roman"/>
          <w:sz w:val="24"/>
          <w:szCs w:val="24"/>
        </w:rPr>
        <w:footnoteReference w:id="7"/>
      </w:r>
      <w:r w:rsidR="00721243" w:rsidRPr="00BF3202">
        <w:rPr>
          <w:rFonts w:ascii="Times New Roman" w:hAnsi="Times New Roman" w:cs="Times New Roman"/>
          <w:sz w:val="24"/>
          <w:szCs w:val="24"/>
        </w:rPr>
        <w:t xml:space="preserve"> Dazu weist er – im </w:t>
      </w:r>
      <w:r w:rsidR="001F5899">
        <w:rPr>
          <w:rFonts w:ascii="Times New Roman" w:hAnsi="Times New Roman" w:cs="Times New Roman"/>
          <w:sz w:val="24"/>
          <w:szCs w:val="24"/>
        </w:rPr>
        <w:t xml:space="preserve">Rückgriff auf die </w:t>
      </w:r>
      <w:r w:rsidR="00721243" w:rsidRPr="00BF3202">
        <w:rPr>
          <w:rFonts w:ascii="Times New Roman" w:hAnsi="Times New Roman" w:cs="Times New Roman"/>
          <w:sz w:val="24"/>
          <w:szCs w:val="24"/>
        </w:rPr>
        <w:t>ALLBUS-Umfrage – darauf hin, dass schon die Anlage des Fragebogens eine Engführung auf „kirchlich-religiöse Semantik“</w:t>
      </w:r>
      <w:r w:rsidR="00721243" w:rsidRPr="00BF3202">
        <w:rPr>
          <w:rStyle w:val="Funotenzeichen"/>
          <w:rFonts w:ascii="Times New Roman" w:hAnsi="Times New Roman" w:cs="Times New Roman"/>
          <w:sz w:val="24"/>
          <w:szCs w:val="24"/>
        </w:rPr>
        <w:footnoteReference w:id="8"/>
      </w:r>
      <w:r w:rsidR="00721243" w:rsidRPr="00BF3202">
        <w:rPr>
          <w:rFonts w:ascii="Times New Roman" w:hAnsi="Times New Roman" w:cs="Times New Roman"/>
          <w:sz w:val="24"/>
          <w:szCs w:val="24"/>
        </w:rPr>
        <w:t xml:space="preserve"> enthält und damit entsprechende Antworten bei den Befragten suggeriert.</w:t>
      </w:r>
    </w:p>
    <w:p w:rsidR="00BF3202" w:rsidRDefault="00F64859" w:rsidP="00BF3202">
      <w:pPr>
        <w:jc w:val="both"/>
        <w:rPr>
          <w:rFonts w:ascii="Times New Roman" w:hAnsi="Times New Roman" w:cs="Times New Roman"/>
          <w:sz w:val="24"/>
          <w:szCs w:val="24"/>
        </w:rPr>
      </w:pPr>
      <w:r w:rsidRPr="00BF3202">
        <w:rPr>
          <w:rFonts w:ascii="Times New Roman" w:hAnsi="Times New Roman" w:cs="Times New Roman"/>
          <w:sz w:val="24"/>
          <w:szCs w:val="24"/>
        </w:rPr>
        <w:lastRenderedPageBreak/>
        <w:t>Ich will mich jetzt nicht an der religionssoziologischen Auseinandersetzung um die EKD-Umfrage beteiligen. Sie kann allenfalls davor warnen, sich von anscheinend sicheren Umfrage-Ergebnissen leiten zu lassen. V</w:t>
      </w:r>
      <w:r w:rsidR="001F5899">
        <w:rPr>
          <w:rFonts w:ascii="Times New Roman" w:hAnsi="Times New Roman" w:cs="Times New Roman"/>
          <w:sz w:val="24"/>
          <w:szCs w:val="24"/>
        </w:rPr>
        <w:t>or allem gilt es den Gegenstand genauer zu klären, der untersucht werden soll. Deshalb trete ich einen Schritt zurück</w:t>
      </w:r>
      <w:r w:rsidRPr="00BF3202">
        <w:rPr>
          <w:rFonts w:ascii="Times New Roman" w:hAnsi="Times New Roman" w:cs="Times New Roman"/>
          <w:sz w:val="24"/>
          <w:szCs w:val="24"/>
        </w:rPr>
        <w:t xml:space="preserve"> und </w:t>
      </w:r>
      <w:r w:rsidR="001F5899">
        <w:rPr>
          <w:rFonts w:ascii="Times New Roman" w:hAnsi="Times New Roman" w:cs="Times New Roman"/>
          <w:sz w:val="24"/>
          <w:szCs w:val="24"/>
        </w:rPr>
        <w:t xml:space="preserve">gehe </w:t>
      </w:r>
      <w:r w:rsidRPr="00BF3202">
        <w:rPr>
          <w:rFonts w:ascii="Times New Roman" w:hAnsi="Times New Roman" w:cs="Times New Roman"/>
          <w:sz w:val="24"/>
          <w:szCs w:val="24"/>
        </w:rPr>
        <w:t>die hinter dem Streit stehende Frage der Kirch</w:t>
      </w:r>
      <w:r w:rsidR="001F5899">
        <w:rPr>
          <w:rFonts w:ascii="Times New Roman" w:hAnsi="Times New Roman" w:cs="Times New Roman"/>
          <w:sz w:val="24"/>
          <w:szCs w:val="24"/>
        </w:rPr>
        <w:t>enreform grundsätzlicher an</w:t>
      </w:r>
      <w:r w:rsidRPr="00BF3202">
        <w:rPr>
          <w:rFonts w:ascii="Times New Roman" w:hAnsi="Times New Roman" w:cs="Times New Roman"/>
          <w:sz w:val="24"/>
          <w:szCs w:val="24"/>
        </w:rPr>
        <w:t xml:space="preserve">. </w:t>
      </w:r>
      <w:r w:rsidR="001F5899">
        <w:rPr>
          <w:rFonts w:ascii="Times New Roman" w:hAnsi="Times New Roman" w:cs="Times New Roman"/>
          <w:sz w:val="24"/>
          <w:szCs w:val="24"/>
        </w:rPr>
        <w:t xml:space="preserve">Dazu sei </w:t>
      </w:r>
      <w:r w:rsidRPr="00BF3202">
        <w:rPr>
          <w:rFonts w:ascii="Times New Roman" w:hAnsi="Times New Roman" w:cs="Times New Roman"/>
          <w:sz w:val="24"/>
          <w:szCs w:val="24"/>
        </w:rPr>
        <w:t>noch einmal knapp</w:t>
      </w:r>
      <w:r w:rsidR="00721243" w:rsidRPr="00BF3202">
        <w:rPr>
          <w:rFonts w:ascii="Times New Roman" w:hAnsi="Times New Roman" w:cs="Times New Roman"/>
          <w:sz w:val="24"/>
          <w:szCs w:val="24"/>
        </w:rPr>
        <w:t xml:space="preserve"> </w:t>
      </w:r>
      <w:r w:rsidRPr="00BF3202">
        <w:rPr>
          <w:rFonts w:ascii="Times New Roman" w:hAnsi="Times New Roman" w:cs="Times New Roman"/>
          <w:sz w:val="24"/>
          <w:szCs w:val="24"/>
        </w:rPr>
        <w:t xml:space="preserve">anhand weniger Daten und Phänomene daran erinnert, warum es notwendig ist „Quo </w:t>
      </w:r>
      <w:proofErr w:type="spellStart"/>
      <w:r w:rsidRPr="00BF3202">
        <w:rPr>
          <w:rFonts w:ascii="Times New Roman" w:hAnsi="Times New Roman" w:cs="Times New Roman"/>
          <w:sz w:val="24"/>
          <w:szCs w:val="24"/>
        </w:rPr>
        <w:t>vadis</w:t>
      </w:r>
      <w:proofErr w:type="spellEnd"/>
      <w:r w:rsidRPr="00BF3202">
        <w:rPr>
          <w:rFonts w:ascii="Times New Roman" w:hAnsi="Times New Roman" w:cs="Times New Roman"/>
          <w:sz w:val="24"/>
          <w:szCs w:val="24"/>
        </w:rPr>
        <w:t xml:space="preserve"> Kirche?“ zu fragen. Sodann kläre ich den Begriff „Kirche“ theologisch. Dabei kommt die Konzeption der Kommunikation des Evangeliums in den Blick, die mit Kirche </w:t>
      </w:r>
      <w:r w:rsidR="000311C8">
        <w:rPr>
          <w:rFonts w:ascii="Times New Roman" w:hAnsi="Times New Roman" w:cs="Times New Roman"/>
          <w:sz w:val="24"/>
          <w:szCs w:val="24"/>
        </w:rPr>
        <w:t>nicht einfach deckungsgleich</w:t>
      </w:r>
      <w:r w:rsidRPr="00BF3202">
        <w:rPr>
          <w:rFonts w:ascii="Times New Roman" w:hAnsi="Times New Roman" w:cs="Times New Roman"/>
          <w:sz w:val="24"/>
          <w:szCs w:val="24"/>
        </w:rPr>
        <w:t xml:space="preserve">, aber nach evangelischem Verständnis grundlegend für diese ist. </w:t>
      </w:r>
      <w:r w:rsidR="00BF3202" w:rsidRPr="00BF3202">
        <w:rPr>
          <w:rFonts w:ascii="Times New Roman" w:hAnsi="Times New Roman" w:cs="Times New Roman"/>
          <w:sz w:val="24"/>
          <w:szCs w:val="24"/>
        </w:rPr>
        <w:t>Von hieraus blicke ich auf die heutige Situation Evangelischer Ki</w:t>
      </w:r>
      <w:r w:rsidR="001F5899">
        <w:rPr>
          <w:rFonts w:ascii="Times New Roman" w:hAnsi="Times New Roman" w:cs="Times New Roman"/>
          <w:sz w:val="24"/>
          <w:szCs w:val="24"/>
        </w:rPr>
        <w:t>rche in Deutschland. Es</w:t>
      </w:r>
      <w:r w:rsidR="00BF3202" w:rsidRPr="00BF3202">
        <w:rPr>
          <w:rFonts w:ascii="Times New Roman" w:hAnsi="Times New Roman" w:cs="Times New Roman"/>
          <w:sz w:val="24"/>
          <w:szCs w:val="24"/>
        </w:rPr>
        <w:t xml:space="preserve"> lassen sich bereits in erhebliche</w:t>
      </w:r>
      <w:r w:rsidR="000311C8">
        <w:rPr>
          <w:rFonts w:ascii="Times New Roman" w:hAnsi="Times New Roman" w:cs="Times New Roman"/>
          <w:sz w:val="24"/>
          <w:szCs w:val="24"/>
        </w:rPr>
        <w:t>m Umfang Umstellungen</w:t>
      </w:r>
      <w:r w:rsidR="00BF3202" w:rsidRPr="00BF3202">
        <w:rPr>
          <w:rFonts w:ascii="Times New Roman" w:hAnsi="Times New Roman" w:cs="Times New Roman"/>
          <w:sz w:val="24"/>
          <w:szCs w:val="24"/>
        </w:rPr>
        <w:t xml:space="preserve"> </w:t>
      </w:r>
      <w:r w:rsidR="000311C8">
        <w:rPr>
          <w:rFonts w:ascii="Times New Roman" w:hAnsi="Times New Roman" w:cs="Times New Roman"/>
          <w:sz w:val="24"/>
          <w:szCs w:val="24"/>
        </w:rPr>
        <w:t>in kirchlicher Praxis beobachten. I</w:t>
      </w:r>
      <w:r w:rsidR="00BF3202" w:rsidRPr="00BF3202">
        <w:rPr>
          <w:rFonts w:ascii="Times New Roman" w:hAnsi="Times New Roman" w:cs="Times New Roman"/>
          <w:sz w:val="24"/>
          <w:szCs w:val="24"/>
        </w:rPr>
        <w:t xml:space="preserve">n einem vierten Schritt </w:t>
      </w:r>
      <w:r w:rsidR="000311C8">
        <w:rPr>
          <w:rFonts w:ascii="Times New Roman" w:hAnsi="Times New Roman" w:cs="Times New Roman"/>
          <w:sz w:val="24"/>
          <w:szCs w:val="24"/>
        </w:rPr>
        <w:t xml:space="preserve">weise ich </w:t>
      </w:r>
      <w:r w:rsidR="00BF3202" w:rsidRPr="00BF3202">
        <w:rPr>
          <w:rFonts w:ascii="Times New Roman" w:hAnsi="Times New Roman" w:cs="Times New Roman"/>
          <w:sz w:val="24"/>
          <w:szCs w:val="24"/>
        </w:rPr>
        <w:t xml:space="preserve">exemplarisch </w:t>
      </w:r>
      <w:r w:rsidR="000311C8">
        <w:rPr>
          <w:rFonts w:ascii="Times New Roman" w:hAnsi="Times New Roman" w:cs="Times New Roman"/>
          <w:sz w:val="24"/>
          <w:szCs w:val="24"/>
        </w:rPr>
        <w:t>auf einige diesbezügliche innovative Ansätze hin</w:t>
      </w:r>
      <w:r w:rsidR="00BF3202" w:rsidRPr="00BF3202">
        <w:rPr>
          <w:rFonts w:ascii="Times New Roman" w:hAnsi="Times New Roman" w:cs="Times New Roman"/>
          <w:sz w:val="24"/>
          <w:szCs w:val="24"/>
        </w:rPr>
        <w:t>. Schließlich münden meine Überlegungen in die These, Evangelische Kirche als ein Assistenz-System für die leben</w:t>
      </w:r>
      <w:r w:rsidR="001F5899">
        <w:rPr>
          <w:rFonts w:ascii="Times New Roman" w:hAnsi="Times New Roman" w:cs="Times New Roman"/>
          <w:sz w:val="24"/>
          <w:szCs w:val="24"/>
        </w:rPr>
        <w:t xml:space="preserve">sweltlich vielfältigen </w:t>
      </w:r>
      <w:proofErr w:type="spellStart"/>
      <w:r w:rsidR="001F5899">
        <w:rPr>
          <w:rFonts w:ascii="Times New Roman" w:hAnsi="Times New Roman" w:cs="Times New Roman"/>
          <w:sz w:val="24"/>
          <w:szCs w:val="24"/>
        </w:rPr>
        <w:t>Ekklesiai</w:t>
      </w:r>
      <w:proofErr w:type="spellEnd"/>
      <w:r w:rsidR="00BF3202" w:rsidRPr="00BF3202">
        <w:rPr>
          <w:rFonts w:ascii="Times New Roman" w:hAnsi="Times New Roman" w:cs="Times New Roman"/>
          <w:sz w:val="24"/>
          <w:szCs w:val="24"/>
        </w:rPr>
        <w:t xml:space="preserve"> an den unterschiedlichsten </w:t>
      </w:r>
      <w:r w:rsidR="001F5899">
        <w:rPr>
          <w:rFonts w:ascii="Times New Roman" w:hAnsi="Times New Roman" w:cs="Times New Roman"/>
          <w:sz w:val="24"/>
          <w:szCs w:val="24"/>
        </w:rPr>
        <w:t xml:space="preserve">Orten </w:t>
      </w:r>
      <w:r w:rsidR="00BF3202" w:rsidRPr="00BF3202">
        <w:rPr>
          <w:rFonts w:ascii="Times New Roman" w:hAnsi="Times New Roman" w:cs="Times New Roman"/>
          <w:sz w:val="24"/>
          <w:szCs w:val="24"/>
        </w:rPr>
        <w:t>zu verstehen.</w:t>
      </w:r>
    </w:p>
    <w:p w:rsidR="00BF3202" w:rsidRDefault="00BF3202" w:rsidP="00BF3202">
      <w:pPr>
        <w:jc w:val="both"/>
        <w:rPr>
          <w:rFonts w:ascii="Times New Roman" w:hAnsi="Times New Roman" w:cs="Times New Roman"/>
          <w:sz w:val="24"/>
          <w:szCs w:val="24"/>
        </w:rPr>
      </w:pPr>
      <w:r>
        <w:rPr>
          <w:rFonts w:ascii="Times New Roman" w:hAnsi="Times New Roman" w:cs="Times New Roman"/>
          <w:sz w:val="24"/>
          <w:szCs w:val="24"/>
        </w:rPr>
        <w:t>1. Einige Probleme und Herausforderungen</w:t>
      </w:r>
    </w:p>
    <w:p w:rsidR="006301BA" w:rsidRDefault="00BF3202" w:rsidP="006301BA">
      <w:pPr>
        <w:jc w:val="both"/>
        <w:rPr>
          <w:rFonts w:ascii="Times New Roman" w:hAnsi="Times New Roman" w:cs="Times New Roman"/>
          <w:sz w:val="24"/>
          <w:szCs w:val="24"/>
        </w:rPr>
      </w:pPr>
      <w:r>
        <w:rPr>
          <w:rFonts w:ascii="Times New Roman" w:hAnsi="Times New Roman" w:cs="Times New Roman"/>
          <w:sz w:val="24"/>
          <w:szCs w:val="24"/>
        </w:rPr>
        <w:t>D</w:t>
      </w:r>
      <w:r w:rsidRPr="00BF3202">
        <w:rPr>
          <w:rFonts w:ascii="Times New Roman" w:hAnsi="Times New Roman" w:cs="Times New Roman"/>
          <w:sz w:val="24"/>
          <w:szCs w:val="24"/>
        </w:rPr>
        <w:t>ie Stellung der Kirche in de</w:t>
      </w:r>
      <w:r w:rsidR="001F5899">
        <w:rPr>
          <w:rFonts w:ascii="Times New Roman" w:hAnsi="Times New Roman" w:cs="Times New Roman"/>
          <w:sz w:val="24"/>
          <w:szCs w:val="24"/>
        </w:rPr>
        <w:t>r Gesellschaft (und wohl i</w:t>
      </w:r>
      <w:r w:rsidRPr="00BF3202">
        <w:rPr>
          <w:rFonts w:ascii="Times New Roman" w:hAnsi="Times New Roman" w:cs="Times New Roman"/>
          <w:sz w:val="24"/>
          <w:szCs w:val="24"/>
        </w:rPr>
        <w:t xml:space="preserve">m Staat) befindet sich – wieder einmal – in einem Umbruch. Darauf weist äußerlich schon die Zahl der Kirchenmitglieder hin. Waren 1950 51,1% aller Deutschen </w:t>
      </w:r>
      <w:r w:rsidR="001F5899">
        <w:rPr>
          <w:rFonts w:ascii="Times New Roman" w:hAnsi="Times New Roman" w:cs="Times New Roman"/>
          <w:sz w:val="24"/>
          <w:szCs w:val="24"/>
        </w:rPr>
        <w:t xml:space="preserve">(landeskirchlich) </w:t>
      </w:r>
      <w:r w:rsidRPr="00BF3202">
        <w:rPr>
          <w:rFonts w:ascii="Times New Roman" w:hAnsi="Times New Roman" w:cs="Times New Roman"/>
          <w:sz w:val="24"/>
          <w:szCs w:val="24"/>
        </w:rPr>
        <w:t xml:space="preserve">evangelisch und 44,3% </w:t>
      </w:r>
      <w:r w:rsidR="001F5899">
        <w:rPr>
          <w:rFonts w:ascii="Times New Roman" w:hAnsi="Times New Roman" w:cs="Times New Roman"/>
          <w:sz w:val="24"/>
          <w:szCs w:val="24"/>
        </w:rPr>
        <w:t>römisch-</w:t>
      </w:r>
      <w:r w:rsidRPr="00BF3202">
        <w:rPr>
          <w:rFonts w:ascii="Times New Roman" w:hAnsi="Times New Roman" w:cs="Times New Roman"/>
          <w:sz w:val="24"/>
          <w:szCs w:val="24"/>
        </w:rPr>
        <w:t>katholi</w:t>
      </w:r>
      <w:r w:rsidR="001F5899">
        <w:rPr>
          <w:rFonts w:ascii="Times New Roman" w:hAnsi="Times New Roman" w:cs="Times New Roman"/>
          <w:sz w:val="24"/>
          <w:szCs w:val="24"/>
        </w:rPr>
        <w:t>sch, so sank ihr Anteil bis 2013 auf 28,5% bzw. 29,9</w:t>
      </w:r>
      <w:r w:rsidRPr="00BF3202">
        <w:rPr>
          <w:rFonts w:ascii="Times New Roman" w:hAnsi="Times New Roman" w:cs="Times New Roman"/>
          <w:sz w:val="24"/>
          <w:szCs w:val="24"/>
        </w:rPr>
        <w:t>%. Umgekehrt stieg die Zahl der statis</w:t>
      </w:r>
      <w:r w:rsidR="000311C8">
        <w:rPr>
          <w:rFonts w:ascii="Times New Roman" w:hAnsi="Times New Roman" w:cs="Times New Roman"/>
          <w:sz w:val="24"/>
          <w:szCs w:val="24"/>
        </w:rPr>
        <w:t>tis</w:t>
      </w:r>
      <w:r w:rsidRPr="00BF3202">
        <w:rPr>
          <w:rFonts w:ascii="Times New Roman" w:hAnsi="Times New Roman" w:cs="Times New Roman"/>
          <w:sz w:val="24"/>
          <w:szCs w:val="24"/>
        </w:rPr>
        <w:t>ch „Sonstige“ Genannten von 1950 4,1%</w:t>
      </w:r>
      <w:r w:rsidR="001F5899">
        <w:rPr>
          <w:rFonts w:ascii="Times New Roman" w:hAnsi="Times New Roman" w:cs="Times New Roman"/>
          <w:sz w:val="24"/>
          <w:szCs w:val="24"/>
        </w:rPr>
        <w:t xml:space="preserve"> auf 41,4</w:t>
      </w:r>
      <w:r w:rsidRPr="00BF3202">
        <w:rPr>
          <w:rFonts w:ascii="Times New Roman" w:hAnsi="Times New Roman" w:cs="Times New Roman"/>
          <w:sz w:val="24"/>
          <w:szCs w:val="24"/>
        </w:rPr>
        <w:t>%</w:t>
      </w:r>
      <w:r w:rsidR="001F5899">
        <w:rPr>
          <w:rFonts w:ascii="Times New Roman" w:hAnsi="Times New Roman" w:cs="Times New Roman"/>
          <w:sz w:val="24"/>
          <w:szCs w:val="24"/>
        </w:rPr>
        <w:t>, wobei hiervon etwa 2</w:t>
      </w:r>
      <w:r w:rsidR="00224A1E">
        <w:rPr>
          <w:rFonts w:ascii="Times New Roman" w:hAnsi="Times New Roman" w:cs="Times New Roman"/>
          <w:sz w:val="24"/>
          <w:szCs w:val="24"/>
        </w:rPr>
        <w:t>,1</w:t>
      </w:r>
      <w:r w:rsidR="001F5899">
        <w:rPr>
          <w:rFonts w:ascii="Times New Roman" w:hAnsi="Times New Roman" w:cs="Times New Roman"/>
          <w:sz w:val="24"/>
          <w:szCs w:val="24"/>
        </w:rPr>
        <w:t xml:space="preserve">% orthodoxe und </w:t>
      </w:r>
      <w:r w:rsidR="00224A1E">
        <w:rPr>
          <w:rFonts w:ascii="Times New Roman" w:hAnsi="Times New Roman" w:cs="Times New Roman"/>
          <w:sz w:val="24"/>
          <w:szCs w:val="24"/>
        </w:rPr>
        <w:t>0,4% freikirchlich organisierte Christen sind</w:t>
      </w:r>
      <w:r w:rsidRPr="00BF3202">
        <w:rPr>
          <w:rFonts w:ascii="Times New Roman" w:hAnsi="Times New Roman" w:cs="Times New Roman"/>
          <w:sz w:val="24"/>
          <w:szCs w:val="24"/>
        </w:rPr>
        <w:t>.</w:t>
      </w:r>
      <w:r w:rsidRPr="00BF3202">
        <w:rPr>
          <w:rStyle w:val="Funotenzeichen"/>
          <w:rFonts w:ascii="Times New Roman" w:hAnsi="Times New Roman" w:cs="Times New Roman"/>
          <w:sz w:val="24"/>
          <w:szCs w:val="24"/>
        </w:rPr>
        <w:footnoteReference w:id="9"/>
      </w:r>
      <w:r w:rsidRPr="00BF3202">
        <w:rPr>
          <w:rFonts w:ascii="Times New Roman" w:hAnsi="Times New Roman" w:cs="Times New Roman"/>
          <w:sz w:val="24"/>
          <w:szCs w:val="24"/>
        </w:rPr>
        <w:t xml:space="preserve"> Ohne auf die verschiedenen Ursachen dieser Entwicklung einzugehen, </w:t>
      </w:r>
      <w:r w:rsidR="000311C8">
        <w:rPr>
          <w:rFonts w:ascii="Times New Roman" w:hAnsi="Times New Roman" w:cs="Times New Roman"/>
          <w:sz w:val="24"/>
          <w:szCs w:val="24"/>
        </w:rPr>
        <w:t xml:space="preserve">muss </w:t>
      </w:r>
      <w:r w:rsidRPr="00BF3202">
        <w:rPr>
          <w:rFonts w:ascii="Times New Roman" w:hAnsi="Times New Roman" w:cs="Times New Roman"/>
          <w:sz w:val="24"/>
          <w:szCs w:val="24"/>
        </w:rPr>
        <w:t xml:space="preserve">man </w:t>
      </w:r>
      <w:r w:rsidR="000311C8">
        <w:rPr>
          <w:rFonts w:ascii="Times New Roman" w:hAnsi="Times New Roman" w:cs="Times New Roman"/>
          <w:sz w:val="24"/>
          <w:szCs w:val="24"/>
        </w:rPr>
        <w:t>konstatieren</w:t>
      </w:r>
      <w:r w:rsidRPr="00BF3202">
        <w:rPr>
          <w:rFonts w:ascii="Times New Roman" w:hAnsi="Times New Roman" w:cs="Times New Roman"/>
          <w:sz w:val="24"/>
          <w:szCs w:val="24"/>
        </w:rPr>
        <w:t xml:space="preserve">: </w:t>
      </w:r>
      <w:r w:rsidRPr="00224A1E">
        <w:rPr>
          <w:rFonts w:ascii="Times New Roman" w:hAnsi="Times New Roman" w:cs="Times New Roman"/>
          <w:i/>
          <w:sz w:val="24"/>
          <w:szCs w:val="24"/>
        </w:rPr>
        <w:t>Die Kirchenmitgliedschaft verändert sich von einer Selbstverständlichkeit zu einer</w:t>
      </w:r>
      <w:r w:rsidRPr="00BF3202">
        <w:rPr>
          <w:rFonts w:ascii="Times New Roman" w:hAnsi="Times New Roman" w:cs="Times New Roman"/>
          <w:sz w:val="24"/>
          <w:szCs w:val="24"/>
        </w:rPr>
        <w:t xml:space="preserve"> </w:t>
      </w:r>
      <w:proofErr w:type="spellStart"/>
      <w:r w:rsidRPr="00BF3202">
        <w:rPr>
          <w:rFonts w:ascii="Times New Roman" w:hAnsi="Times New Roman" w:cs="Times New Roman"/>
          <w:i/>
          <w:sz w:val="24"/>
          <w:szCs w:val="24"/>
        </w:rPr>
        <w:t>Optionalität</w:t>
      </w:r>
      <w:proofErr w:type="spellEnd"/>
      <w:r w:rsidRPr="00BF3202">
        <w:rPr>
          <w:rFonts w:ascii="Times New Roman" w:hAnsi="Times New Roman" w:cs="Times New Roman"/>
          <w:sz w:val="24"/>
          <w:szCs w:val="24"/>
        </w:rPr>
        <w:t xml:space="preserve">. Zugleich erweisen sich die institutionellen Strukturen Evangelischer Kirche als recht stabil bzw. kritisch formuliert: starr. Ihr staatsanaloger Verwaltungsapparat, ihre parochiale Grundstruktur und auch ihre finanzielle Ausstattung scheinen von solch tief greifenden Veränderungen nicht oder nur wenig betroffen. In der pastoralen Praxis ist der Wandel aber unübersehbar. Nur drei Beispiele: </w:t>
      </w:r>
    </w:p>
    <w:p w:rsidR="00BF3202" w:rsidRPr="006301BA" w:rsidRDefault="006301BA" w:rsidP="006301BA">
      <w:pPr>
        <w:jc w:val="both"/>
        <w:rPr>
          <w:rFonts w:ascii="Times New Roman" w:hAnsi="Times New Roman" w:cs="Times New Roman"/>
          <w:sz w:val="24"/>
          <w:szCs w:val="24"/>
        </w:rPr>
      </w:pPr>
      <w:r>
        <w:rPr>
          <w:rFonts w:ascii="Times New Roman" w:hAnsi="Times New Roman" w:cs="Times New Roman"/>
          <w:sz w:val="24"/>
          <w:szCs w:val="24"/>
        </w:rPr>
        <w:t>- V</w:t>
      </w:r>
      <w:r w:rsidR="00BF3202" w:rsidRPr="006301BA">
        <w:rPr>
          <w:rFonts w:ascii="Times New Roman" w:hAnsi="Times New Roman" w:cs="Times New Roman"/>
          <w:sz w:val="24"/>
          <w:szCs w:val="24"/>
        </w:rPr>
        <w:t xml:space="preserve">eränderungen in der liturgischen Partizipation: Seit Jahrzehnten geht die Zahl der Menschen, die sonntags in einen evangelischen Gottesdienst gehen, kontinuierlich zurück. Andere </w:t>
      </w:r>
      <w:r w:rsidR="00224A1E" w:rsidRPr="006301BA">
        <w:rPr>
          <w:rFonts w:ascii="Times New Roman" w:hAnsi="Times New Roman" w:cs="Times New Roman"/>
          <w:sz w:val="24"/>
          <w:szCs w:val="24"/>
        </w:rPr>
        <w:t xml:space="preserve">Gottesdienste </w:t>
      </w:r>
      <w:r w:rsidR="00BF3202" w:rsidRPr="006301BA">
        <w:rPr>
          <w:rFonts w:ascii="Times New Roman" w:hAnsi="Times New Roman" w:cs="Times New Roman"/>
          <w:sz w:val="24"/>
          <w:szCs w:val="24"/>
        </w:rPr>
        <w:t>wie etwa am Heiligabend, bei der Einschulung oder</w:t>
      </w:r>
      <w:r w:rsidR="00224A1E" w:rsidRPr="006301BA">
        <w:rPr>
          <w:rFonts w:ascii="Times New Roman" w:hAnsi="Times New Roman" w:cs="Times New Roman"/>
          <w:sz w:val="24"/>
          <w:szCs w:val="24"/>
        </w:rPr>
        <w:t xml:space="preserve"> zu</w:t>
      </w:r>
      <w:r w:rsidR="00BF3202" w:rsidRPr="006301BA">
        <w:rPr>
          <w:rFonts w:ascii="Times New Roman" w:hAnsi="Times New Roman" w:cs="Times New Roman"/>
          <w:sz w:val="24"/>
          <w:szCs w:val="24"/>
        </w:rPr>
        <w:t xml:space="preserve"> andere</w:t>
      </w:r>
      <w:r w:rsidR="00224A1E" w:rsidRPr="006301BA">
        <w:rPr>
          <w:rFonts w:ascii="Times New Roman" w:hAnsi="Times New Roman" w:cs="Times New Roman"/>
          <w:sz w:val="24"/>
          <w:szCs w:val="24"/>
        </w:rPr>
        <w:t xml:space="preserve">n </w:t>
      </w:r>
      <w:proofErr w:type="spellStart"/>
      <w:r w:rsidR="00224A1E" w:rsidRPr="006301BA">
        <w:rPr>
          <w:rFonts w:ascii="Times New Roman" w:hAnsi="Times New Roman" w:cs="Times New Roman"/>
          <w:sz w:val="24"/>
          <w:szCs w:val="24"/>
        </w:rPr>
        <w:t>gemeinwesenbezogenen</w:t>
      </w:r>
      <w:proofErr w:type="spellEnd"/>
      <w:r w:rsidR="00224A1E" w:rsidRPr="006301BA">
        <w:rPr>
          <w:rFonts w:ascii="Times New Roman" w:hAnsi="Times New Roman" w:cs="Times New Roman"/>
          <w:sz w:val="24"/>
          <w:szCs w:val="24"/>
        </w:rPr>
        <w:t xml:space="preserve"> Anlässen erfreuen sich dagegen teil</w:t>
      </w:r>
      <w:r w:rsidR="00BF3202" w:rsidRPr="006301BA">
        <w:rPr>
          <w:rFonts w:ascii="Times New Roman" w:hAnsi="Times New Roman" w:cs="Times New Roman"/>
          <w:sz w:val="24"/>
          <w:szCs w:val="24"/>
        </w:rPr>
        <w:t>weise zunehm</w:t>
      </w:r>
      <w:r w:rsidR="00224A1E" w:rsidRPr="006301BA">
        <w:rPr>
          <w:rFonts w:ascii="Times New Roman" w:hAnsi="Times New Roman" w:cs="Times New Roman"/>
          <w:sz w:val="24"/>
          <w:szCs w:val="24"/>
        </w:rPr>
        <w:t xml:space="preserve">ender Attraktivität – </w:t>
      </w:r>
      <w:r w:rsidR="00BF3202" w:rsidRPr="006301BA">
        <w:rPr>
          <w:rFonts w:ascii="Times New Roman" w:hAnsi="Times New Roman" w:cs="Times New Roman"/>
          <w:sz w:val="24"/>
          <w:szCs w:val="24"/>
        </w:rPr>
        <w:t xml:space="preserve">wohl auch bei Nichtkirchenmitgliedern. </w:t>
      </w:r>
    </w:p>
    <w:p w:rsidR="00BF3202" w:rsidRPr="006301BA" w:rsidRDefault="006301BA" w:rsidP="006301BA">
      <w:pPr>
        <w:rPr>
          <w:rFonts w:ascii="Times New Roman" w:hAnsi="Times New Roman" w:cs="Times New Roman"/>
          <w:sz w:val="24"/>
          <w:szCs w:val="24"/>
        </w:rPr>
      </w:pPr>
      <w:r>
        <w:rPr>
          <w:rFonts w:ascii="Times New Roman" w:hAnsi="Times New Roman" w:cs="Times New Roman"/>
          <w:sz w:val="24"/>
          <w:szCs w:val="24"/>
        </w:rPr>
        <w:t>- d</w:t>
      </w:r>
      <w:r w:rsidR="00BF3202" w:rsidRPr="006301BA">
        <w:rPr>
          <w:rFonts w:ascii="Times New Roman" w:hAnsi="Times New Roman" w:cs="Times New Roman"/>
          <w:sz w:val="24"/>
          <w:szCs w:val="24"/>
        </w:rPr>
        <w:t xml:space="preserve">ie Probleme im Umfeld bei </w:t>
      </w:r>
      <w:proofErr w:type="spellStart"/>
      <w:r w:rsidR="00BF3202" w:rsidRPr="006301BA">
        <w:rPr>
          <w:rFonts w:ascii="Times New Roman" w:hAnsi="Times New Roman" w:cs="Times New Roman"/>
          <w:sz w:val="24"/>
          <w:szCs w:val="24"/>
        </w:rPr>
        <w:t>Presbyterwahlen</w:t>
      </w:r>
      <w:proofErr w:type="spellEnd"/>
      <w:r w:rsidR="00BF3202" w:rsidRPr="006301BA">
        <w:rPr>
          <w:rFonts w:ascii="Times New Roman" w:hAnsi="Times New Roman" w:cs="Times New Roman"/>
          <w:sz w:val="24"/>
          <w:szCs w:val="24"/>
        </w:rPr>
        <w:t>: Zum einen sind es mittlerwe</w:t>
      </w:r>
      <w:r w:rsidR="0063123B" w:rsidRPr="006301BA">
        <w:rPr>
          <w:rFonts w:ascii="Times New Roman" w:hAnsi="Times New Roman" w:cs="Times New Roman"/>
          <w:sz w:val="24"/>
          <w:szCs w:val="24"/>
        </w:rPr>
        <w:t>ile nicht mehr n</w:t>
      </w:r>
      <w:r w:rsidR="00BF3202" w:rsidRPr="006301BA">
        <w:rPr>
          <w:rFonts w:ascii="Times New Roman" w:hAnsi="Times New Roman" w:cs="Times New Roman"/>
          <w:sz w:val="24"/>
          <w:szCs w:val="24"/>
        </w:rPr>
        <w:t xml:space="preserve">ur einige besondere Kirchengemeinden, in denen es schwer fällt, </w:t>
      </w:r>
      <w:r w:rsidR="00224A1E" w:rsidRPr="006301BA">
        <w:rPr>
          <w:rFonts w:ascii="Times New Roman" w:hAnsi="Times New Roman" w:cs="Times New Roman"/>
          <w:sz w:val="24"/>
          <w:szCs w:val="24"/>
        </w:rPr>
        <w:t xml:space="preserve">überhaupt Kandidat/innen </w:t>
      </w:r>
      <w:r w:rsidR="00BF3202" w:rsidRPr="006301BA">
        <w:rPr>
          <w:rFonts w:ascii="Times New Roman" w:hAnsi="Times New Roman" w:cs="Times New Roman"/>
          <w:sz w:val="24"/>
          <w:szCs w:val="24"/>
        </w:rPr>
        <w:t xml:space="preserve">zu gewinnen. Zum anderen sinkt die Zahl der dann tatsächlich zur Wahl Gehenden </w:t>
      </w:r>
      <w:r w:rsidR="0063123B" w:rsidRPr="006301BA">
        <w:rPr>
          <w:rFonts w:ascii="Times New Roman" w:hAnsi="Times New Roman" w:cs="Times New Roman"/>
          <w:sz w:val="24"/>
          <w:szCs w:val="24"/>
        </w:rPr>
        <w:t xml:space="preserve">meistenteils in einen Bereich ab, der </w:t>
      </w:r>
      <w:r w:rsidR="00224A1E" w:rsidRPr="006301BA">
        <w:rPr>
          <w:rFonts w:ascii="Times New Roman" w:hAnsi="Times New Roman" w:cs="Times New Roman"/>
          <w:sz w:val="24"/>
          <w:szCs w:val="24"/>
        </w:rPr>
        <w:t xml:space="preserve">zumindest die </w:t>
      </w:r>
      <w:r w:rsidR="0063123B" w:rsidRPr="006301BA">
        <w:rPr>
          <w:rFonts w:ascii="Times New Roman" w:hAnsi="Times New Roman" w:cs="Times New Roman"/>
          <w:sz w:val="24"/>
          <w:szCs w:val="24"/>
        </w:rPr>
        <w:t xml:space="preserve">Legitimation </w:t>
      </w:r>
      <w:r w:rsidR="00224A1E" w:rsidRPr="006301BA">
        <w:rPr>
          <w:rFonts w:ascii="Times New Roman" w:hAnsi="Times New Roman" w:cs="Times New Roman"/>
          <w:sz w:val="24"/>
          <w:szCs w:val="24"/>
        </w:rPr>
        <w:t>der Gewählten fraglich erscheinen lässt</w:t>
      </w:r>
      <w:r w:rsidR="0063123B" w:rsidRPr="006301BA">
        <w:rPr>
          <w:rFonts w:ascii="Times New Roman" w:hAnsi="Times New Roman" w:cs="Times New Roman"/>
          <w:sz w:val="24"/>
          <w:szCs w:val="24"/>
        </w:rPr>
        <w:t>. Es sei nur hinzugefügt, dass damit eine wesentliche Säule des presbyterial-sy</w:t>
      </w:r>
      <w:r w:rsidR="00224A1E" w:rsidRPr="006301BA">
        <w:rPr>
          <w:rFonts w:ascii="Times New Roman" w:hAnsi="Times New Roman" w:cs="Times New Roman"/>
          <w:sz w:val="24"/>
          <w:szCs w:val="24"/>
        </w:rPr>
        <w:t>nodalen Kirchenmodells und so</w:t>
      </w:r>
      <w:r w:rsidR="0063123B" w:rsidRPr="006301BA">
        <w:rPr>
          <w:rFonts w:ascii="Times New Roman" w:hAnsi="Times New Roman" w:cs="Times New Roman"/>
          <w:sz w:val="24"/>
          <w:szCs w:val="24"/>
        </w:rPr>
        <w:t xml:space="preserve"> dieses selbst in Frage steht.</w:t>
      </w:r>
      <w:r w:rsidR="00BF3202" w:rsidRPr="006301BA">
        <w:rPr>
          <w:rFonts w:ascii="Times New Roman" w:hAnsi="Times New Roman" w:cs="Times New Roman"/>
          <w:sz w:val="24"/>
          <w:szCs w:val="24"/>
        </w:rPr>
        <w:t xml:space="preserve"> </w:t>
      </w:r>
    </w:p>
    <w:p w:rsidR="00BF3202" w:rsidRPr="00BF3202" w:rsidRDefault="006301BA" w:rsidP="006301BA">
      <w:pPr>
        <w:rPr>
          <w:rFonts w:ascii="Times New Roman" w:hAnsi="Times New Roman" w:cs="Times New Roman"/>
          <w:sz w:val="24"/>
          <w:szCs w:val="24"/>
        </w:rPr>
      </w:pPr>
      <w:r>
        <w:rPr>
          <w:rFonts w:ascii="Times New Roman" w:hAnsi="Times New Roman" w:cs="Times New Roman"/>
          <w:sz w:val="24"/>
          <w:szCs w:val="24"/>
        </w:rPr>
        <w:t>- A</w:t>
      </w:r>
      <w:r w:rsidR="00BF3202" w:rsidRPr="006301BA">
        <w:rPr>
          <w:rFonts w:ascii="Times New Roman" w:hAnsi="Times New Roman" w:cs="Times New Roman"/>
          <w:sz w:val="24"/>
          <w:szCs w:val="24"/>
        </w:rPr>
        <w:t>useinandersetzungen bei Ka</w:t>
      </w:r>
      <w:r w:rsidR="0063123B" w:rsidRPr="006301BA">
        <w:rPr>
          <w:rFonts w:ascii="Times New Roman" w:hAnsi="Times New Roman" w:cs="Times New Roman"/>
          <w:sz w:val="24"/>
          <w:szCs w:val="24"/>
        </w:rPr>
        <w:t xml:space="preserve">sualien hinsichtlich Getaufter: Wohl jeder Pfarrer/jede Pfarrrein kennt die </w:t>
      </w:r>
      <w:r w:rsidR="00224A1E" w:rsidRPr="006301BA">
        <w:rPr>
          <w:rFonts w:ascii="Times New Roman" w:hAnsi="Times New Roman" w:cs="Times New Roman"/>
          <w:sz w:val="24"/>
          <w:szCs w:val="24"/>
        </w:rPr>
        <w:t xml:space="preserve">Probleme </w:t>
      </w:r>
      <w:r w:rsidR="0063123B" w:rsidRPr="006301BA">
        <w:rPr>
          <w:rFonts w:ascii="Times New Roman" w:hAnsi="Times New Roman" w:cs="Times New Roman"/>
          <w:sz w:val="24"/>
          <w:szCs w:val="24"/>
        </w:rPr>
        <w:t>um die kirchliche Bestattung des Großvaters, der aus der Kirche</w:t>
      </w:r>
      <w:r w:rsidR="00224A1E" w:rsidRPr="006301BA">
        <w:rPr>
          <w:rFonts w:ascii="Times New Roman" w:hAnsi="Times New Roman" w:cs="Times New Roman"/>
          <w:sz w:val="24"/>
          <w:szCs w:val="24"/>
        </w:rPr>
        <w:t xml:space="preserve"> ausgetreten war, oder das Unverständnis eines jungen Elternpaares darüber, dass ihr bester Freund nicht Taufpate ihres Kindes werden darf, weil er nicht mehr </w:t>
      </w:r>
      <w:r w:rsidR="0063123B" w:rsidRPr="006301BA">
        <w:rPr>
          <w:rFonts w:ascii="Times New Roman" w:hAnsi="Times New Roman" w:cs="Times New Roman"/>
          <w:sz w:val="24"/>
          <w:szCs w:val="24"/>
        </w:rPr>
        <w:t xml:space="preserve">Kirchenmitglied </w:t>
      </w:r>
      <w:r w:rsidR="00224A1E" w:rsidRPr="006301BA">
        <w:rPr>
          <w:rFonts w:ascii="Times New Roman" w:hAnsi="Times New Roman" w:cs="Times New Roman"/>
          <w:sz w:val="24"/>
          <w:szCs w:val="24"/>
        </w:rPr>
        <w:t>ist</w:t>
      </w:r>
      <w:r w:rsidR="0063123B" w:rsidRPr="006301BA">
        <w:rPr>
          <w:rFonts w:ascii="Times New Roman" w:hAnsi="Times New Roman" w:cs="Times New Roman"/>
          <w:sz w:val="24"/>
          <w:szCs w:val="24"/>
        </w:rPr>
        <w:t xml:space="preserve">. </w:t>
      </w:r>
      <w:r w:rsidR="0063123B" w:rsidRPr="006301BA">
        <w:rPr>
          <w:rFonts w:ascii="Times New Roman" w:hAnsi="Times New Roman" w:cs="Times New Roman"/>
          <w:sz w:val="24"/>
          <w:szCs w:val="24"/>
        </w:rPr>
        <w:lastRenderedPageBreak/>
        <w:t xml:space="preserve">Mancherorts sind dies keine Ausnahmefälle mehr, denen man etwa mit Formeln wie „seelsorgerliches Ermessen“ beikommen kann, sondern häufige </w:t>
      </w:r>
      <w:r w:rsidR="00224A1E" w:rsidRPr="006301BA">
        <w:rPr>
          <w:rFonts w:ascii="Times New Roman" w:hAnsi="Times New Roman" w:cs="Times New Roman"/>
          <w:sz w:val="24"/>
          <w:szCs w:val="24"/>
        </w:rPr>
        <w:t>Fälle</w:t>
      </w:r>
      <w:r w:rsidR="0063123B" w:rsidRPr="006301BA">
        <w:rPr>
          <w:rFonts w:ascii="Times New Roman" w:hAnsi="Times New Roman" w:cs="Times New Roman"/>
          <w:sz w:val="24"/>
          <w:szCs w:val="24"/>
        </w:rPr>
        <w:t>.</w:t>
      </w:r>
      <w:r w:rsidR="00224A1E" w:rsidRPr="006301BA">
        <w:rPr>
          <w:rFonts w:ascii="Times New Roman" w:hAnsi="Times New Roman" w:cs="Times New Roman"/>
          <w:sz w:val="24"/>
          <w:szCs w:val="24"/>
        </w:rPr>
        <w:t xml:space="preserve"> Unversehens wird dabei der Pfarrer/die Pfarrerin, der/die sich als Seelsorger/in versteht, zu einem Religionsbeamten/einer Religionsbeamtin, der/die den Menschen nicht verständliche Rechtsvorschriften zu exekutieren hat.</w:t>
      </w:r>
    </w:p>
    <w:p w:rsidR="00BF3202" w:rsidRPr="00BF3202" w:rsidRDefault="0063123B" w:rsidP="00224A1E">
      <w:pPr>
        <w:pStyle w:val="Listenabsatz"/>
        <w:numPr>
          <w:ilvl w:val="0"/>
          <w:numId w:val="4"/>
        </w:numPr>
        <w:rPr>
          <w:rFonts w:ascii="Times New Roman" w:hAnsi="Times New Roman" w:cs="Times New Roman"/>
          <w:sz w:val="24"/>
          <w:szCs w:val="24"/>
        </w:rPr>
      </w:pPr>
      <w:r>
        <w:rPr>
          <w:rFonts w:ascii="Times New Roman" w:hAnsi="Times New Roman" w:cs="Times New Roman"/>
          <w:sz w:val="24"/>
          <w:szCs w:val="24"/>
        </w:rPr>
        <w:t>Der Begriff „</w:t>
      </w:r>
      <w:r w:rsidR="00BF3202" w:rsidRPr="00BF3202">
        <w:rPr>
          <w:rFonts w:ascii="Times New Roman" w:hAnsi="Times New Roman" w:cs="Times New Roman"/>
          <w:sz w:val="24"/>
          <w:szCs w:val="24"/>
        </w:rPr>
        <w:t>Kirche</w:t>
      </w:r>
      <w:r>
        <w:rPr>
          <w:rFonts w:ascii="Times New Roman" w:hAnsi="Times New Roman" w:cs="Times New Roman"/>
          <w:sz w:val="24"/>
          <w:szCs w:val="24"/>
        </w:rPr>
        <w:t>“</w:t>
      </w:r>
    </w:p>
    <w:p w:rsidR="00BF3202" w:rsidRPr="00BF3202" w:rsidRDefault="0063123B" w:rsidP="00BF3202">
      <w:pPr>
        <w:jc w:val="both"/>
        <w:rPr>
          <w:rFonts w:ascii="Times New Roman" w:hAnsi="Times New Roman" w:cs="Times New Roman"/>
          <w:sz w:val="24"/>
          <w:szCs w:val="24"/>
        </w:rPr>
      </w:pPr>
      <w:r>
        <w:rPr>
          <w:rFonts w:ascii="Times New Roman" w:hAnsi="Times New Roman" w:cs="Times New Roman"/>
          <w:sz w:val="24"/>
          <w:szCs w:val="24"/>
        </w:rPr>
        <w:t>E</w:t>
      </w:r>
      <w:r w:rsidR="00D9420B">
        <w:rPr>
          <w:rFonts w:ascii="Times New Roman" w:hAnsi="Times New Roman" w:cs="Times New Roman"/>
          <w:sz w:val="24"/>
          <w:szCs w:val="24"/>
        </w:rPr>
        <w:t>in so alter und inhaltsreicher B</w:t>
      </w:r>
      <w:r>
        <w:rPr>
          <w:rFonts w:ascii="Times New Roman" w:hAnsi="Times New Roman" w:cs="Times New Roman"/>
          <w:sz w:val="24"/>
          <w:szCs w:val="24"/>
        </w:rPr>
        <w:t>egriff wie „Kirche“ kann nur durch geschichtliche Retrospekti</w:t>
      </w:r>
      <w:r w:rsidR="00224A1E">
        <w:rPr>
          <w:rFonts w:ascii="Times New Roman" w:hAnsi="Times New Roman" w:cs="Times New Roman"/>
          <w:sz w:val="24"/>
          <w:szCs w:val="24"/>
        </w:rPr>
        <w:t>ve angemessen geklärt werden, so</w:t>
      </w:r>
      <w:r>
        <w:rPr>
          <w:rFonts w:ascii="Times New Roman" w:hAnsi="Times New Roman" w:cs="Times New Roman"/>
          <w:sz w:val="24"/>
          <w:szCs w:val="24"/>
        </w:rPr>
        <w:t>ll nicht nur affirmativ Bestehendes fort</w:t>
      </w:r>
      <w:r w:rsidR="00224A1E">
        <w:rPr>
          <w:rFonts w:ascii="Times New Roman" w:hAnsi="Times New Roman" w:cs="Times New Roman"/>
          <w:sz w:val="24"/>
          <w:szCs w:val="24"/>
        </w:rPr>
        <w:t>geschrie</w:t>
      </w:r>
      <w:r>
        <w:rPr>
          <w:rFonts w:ascii="Times New Roman" w:hAnsi="Times New Roman" w:cs="Times New Roman"/>
          <w:sz w:val="24"/>
          <w:szCs w:val="24"/>
        </w:rPr>
        <w:t xml:space="preserve">ben </w:t>
      </w:r>
      <w:r w:rsidR="00224A1E">
        <w:rPr>
          <w:rFonts w:ascii="Times New Roman" w:hAnsi="Times New Roman" w:cs="Times New Roman"/>
          <w:sz w:val="24"/>
          <w:szCs w:val="24"/>
        </w:rPr>
        <w:t xml:space="preserve">werden </w:t>
      </w:r>
      <w:r>
        <w:rPr>
          <w:rFonts w:ascii="Times New Roman" w:hAnsi="Times New Roman" w:cs="Times New Roman"/>
          <w:sz w:val="24"/>
          <w:szCs w:val="24"/>
        </w:rPr>
        <w:t xml:space="preserve">– was angesichts der eben skizzierten Probleme auf Dauer schwer möglich sein dürfte. </w:t>
      </w:r>
      <w:r w:rsidR="00D9420B">
        <w:rPr>
          <w:rFonts w:ascii="Times New Roman" w:hAnsi="Times New Roman" w:cs="Times New Roman"/>
          <w:sz w:val="24"/>
          <w:szCs w:val="24"/>
        </w:rPr>
        <w:t xml:space="preserve">Christliche </w:t>
      </w:r>
      <w:r w:rsidR="00BF3202" w:rsidRPr="00BF3202">
        <w:rPr>
          <w:rFonts w:ascii="Times New Roman" w:hAnsi="Times New Roman" w:cs="Times New Roman"/>
          <w:sz w:val="24"/>
          <w:szCs w:val="24"/>
        </w:rPr>
        <w:t xml:space="preserve">Kirche verdankt sich historisch und theologisch wesentlich Impulsen, die vom Auftreten, Wirken und Geschick Jesu von Nazareth ausgingen. Schon bald gewannen sie </w:t>
      </w:r>
      <w:r w:rsidR="00224A1E">
        <w:rPr>
          <w:rFonts w:ascii="Times New Roman" w:hAnsi="Times New Roman" w:cs="Times New Roman"/>
          <w:sz w:val="24"/>
          <w:szCs w:val="24"/>
        </w:rPr>
        <w:t xml:space="preserve">organisatorisch </w:t>
      </w:r>
      <w:r w:rsidR="00BF3202" w:rsidRPr="00BF3202">
        <w:rPr>
          <w:rFonts w:ascii="Times New Roman" w:hAnsi="Times New Roman" w:cs="Times New Roman"/>
          <w:sz w:val="24"/>
          <w:szCs w:val="24"/>
        </w:rPr>
        <w:t xml:space="preserve">Gestalt, wobei der jeweilige Kontext prägte. So bildete sich aus einer kleinen Bewegung ein </w:t>
      </w:r>
      <w:r w:rsidR="00224A1E">
        <w:rPr>
          <w:rFonts w:ascii="Times New Roman" w:hAnsi="Times New Roman" w:cs="Times New Roman"/>
          <w:sz w:val="24"/>
          <w:szCs w:val="24"/>
        </w:rPr>
        <w:t xml:space="preserve">hierarchisch gegliederter </w:t>
      </w:r>
      <w:r w:rsidR="00D9420B">
        <w:rPr>
          <w:rFonts w:ascii="Times New Roman" w:hAnsi="Times New Roman" w:cs="Times New Roman"/>
          <w:sz w:val="24"/>
          <w:szCs w:val="24"/>
        </w:rPr>
        <w:t>Staatskult (</w:t>
      </w:r>
      <w:proofErr w:type="spellStart"/>
      <w:r w:rsidR="00D9420B">
        <w:rPr>
          <w:rFonts w:ascii="Times New Roman" w:hAnsi="Times New Roman" w:cs="Times New Roman"/>
          <w:sz w:val="24"/>
          <w:szCs w:val="24"/>
        </w:rPr>
        <w:t>c</w:t>
      </w:r>
      <w:r w:rsidR="00BF3202" w:rsidRPr="00BF3202">
        <w:rPr>
          <w:rFonts w:ascii="Times New Roman" w:hAnsi="Times New Roman" w:cs="Times New Roman"/>
          <w:sz w:val="24"/>
          <w:szCs w:val="24"/>
        </w:rPr>
        <w:t>ultus</w:t>
      </w:r>
      <w:proofErr w:type="spellEnd"/>
      <w:r w:rsidR="00BF3202" w:rsidRPr="00BF3202">
        <w:rPr>
          <w:rFonts w:ascii="Times New Roman" w:hAnsi="Times New Roman" w:cs="Times New Roman"/>
          <w:sz w:val="24"/>
          <w:szCs w:val="24"/>
        </w:rPr>
        <w:t xml:space="preserve"> </w:t>
      </w:r>
      <w:proofErr w:type="spellStart"/>
      <w:r w:rsidR="00BF3202" w:rsidRPr="00BF3202">
        <w:rPr>
          <w:rFonts w:ascii="Times New Roman" w:hAnsi="Times New Roman" w:cs="Times New Roman"/>
          <w:sz w:val="24"/>
          <w:szCs w:val="24"/>
        </w:rPr>
        <w:t>publicus</w:t>
      </w:r>
      <w:proofErr w:type="spellEnd"/>
      <w:r w:rsidR="00D9420B">
        <w:rPr>
          <w:rFonts w:ascii="Times New Roman" w:hAnsi="Times New Roman" w:cs="Times New Roman"/>
          <w:sz w:val="24"/>
          <w:szCs w:val="24"/>
        </w:rPr>
        <w:t>)</w:t>
      </w:r>
      <w:r w:rsidR="00BF3202" w:rsidRPr="00BF3202">
        <w:rPr>
          <w:rFonts w:ascii="Times New Roman" w:hAnsi="Times New Roman" w:cs="Times New Roman"/>
          <w:sz w:val="24"/>
          <w:szCs w:val="24"/>
        </w:rPr>
        <w:t>, der auch den kulturellen Übergang im Zuge der germanischen Völkerwanderung überstand. Nach mancherlei Vorläufern legte die Reformation Protest gege</w:t>
      </w:r>
      <w:r w:rsidR="00D9420B">
        <w:rPr>
          <w:rFonts w:ascii="Times New Roman" w:hAnsi="Times New Roman" w:cs="Times New Roman"/>
          <w:sz w:val="24"/>
          <w:szCs w:val="24"/>
        </w:rPr>
        <w:t>n die sich dabei entstandene</w:t>
      </w:r>
      <w:r w:rsidR="00BF3202" w:rsidRPr="00BF3202">
        <w:rPr>
          <w:rFonts w:ascii="Times New Roman" w:hAnsi="Times New Roman" w:cs="Times New Roman"/>
          <w:sz w:val="24"/>
          <w:szCs w:val="24"/>
        </w:rPr>
        <w:t xml:space="preserve"> Form von Kirche ein und erinnerte wieder an die biblisch bezeugten Ursprünge, allerdings nur mit teilweisem Erfolg.</w:t>
      </w:r>
    </w:p>
    <w:p w:rsidR="00BF3202" w:rsidRPr="00BF3202" w:rsidRDefault="00EA717B" w:rsidP="00BF3202">
      <w:pPr>
        <w:jc w:val="both"/>
        <w:rPr>
          <w:rFonts w:ascii="Times New Roman" w:hAnsi="Times New Roman" w:cs="Times New Roman"/>
          <w:sz w:val="24"/>
          <w:szCs w:val="24"/>
        </w:rPr>
      </w:pPr>
      <w:r>
        <w:rPr>
          <w:rFonts w:ascii="Times New Roman" w:hAnsi="Times New Roman" w:cs="Times New Roman"/>
          <w:sz w:val="24"/>
          <w:szCs w:val="24"/>
        </w:rPr>
        <w:t>2</w:t>
      </w:r>
      <w:r w:rsidR="00146A30">
        <w:rPr>
          <w:rFonts w:ascii="Times New Roman" w:hAnsi="Times New Roman" w:cs="Times New Roman"/>
          <w:sz w:val="24"/>
          <w:szCs w:val="24"/>
        </w:rPr>
        <w:t xml:space="preserve">.1 </w:t>
      </w:r>
      <w:r w:rsidR="00BF3202" w:rsidRPr="00BF3202">
        <w:rPr>
          <w:rFonts w:ascii="Times New Roman" w:hAnsi="Times New Roman" w:cs="Times New Roman"/>
          <w:sz w:val="24"/>
          <w:szCs w:val="24"/>
        </w:rPr>
        <w:t>Im Mittelpunkt des Auftretens und Wirkens Jesu stand nach den Berichten der synoptischen Evangelien die Botschaft von der anbrechenden Gottesherrschaft. Er kommunizierte sie in drei Modi:</w:t>
      </w:r>
      <w:r w:rsidR="00BF3202" w:rsidRPr="00BF3202">
        <w:rPr>
          <w:rStyle w:val="Funotenzeichen"/>
          <w:rFonts w:ascii="Times New Roman" w:hAnsi="Times New Roman" w:cs="Times New Roman"/>
          <w:sz w:val="24"/>
          <w:szCs w:val="24"/>
        </w:rPr>
        <w:footnoteReference w:id="10"/>
      </w:r>
    </w:p>
    <w:p w:rsidR="00BF3202" w:rsidRPr="00BF3202" w:rsidRDefault="00BF3202" w:rsidP="00BF3202">
      <w:pPr>
        <w:pStyle w:val="Listenabsatz"/>
        <w:numPr>
          <w:ilvl w:val="0"/>
          <w:numId w:val="2"/>
        </w:numPr>
        <w:rPr>
          <w:rFonts w:ascii="Times New Roman" w:hAnsi="Times New Roman" w:cs="Times New Roman"/>
          <w:sz w:val="24"/>
          <w:szCs w:val="24"/>
        </w:rPr>
      </w:pPr>
      <w:r w:rsidRPr="00BF3202">
        <w:rPr>
          <w:rFonts w:ascii="Times New Roman" w:hAnsi="Times New Roman" w:cs="Times New Roman"/>
          <w:sz w:val="24"/>
          <w:szCs w:val="24"/>
        </w:rPr>
        <w:t xml:space="preserve">In Form von </w:t>
      </w:r>
      <w:r w:rsidRPr="00EA717B">
        <w:rPr>
          <w:rFonts w:ascii="Times New Roman" w:hAnsi="Times New Roman" w:cs="Times New Roman"/>
          <w:i/>
          <w:sz w:val="24"/>
          <w:szCs w:val="24"/>
        </w:rPr>
        <w:t>Lehr- und Lernprozessen,</w:t>
      </w:r>
      <w:r w:rsidRPr="00BF3202">
        <w:rPr>
          <w:rFonts w:ascii="Times New Roman" w:hAnsi="Times New Roman" w:cs="Times New Roman"/>
          <w:sz w:val="24"/>
          <w:szCs w:val="24"/>
        </w:rPr>
        <w:t xml:space="preserve"> wie sie wohl am deutlichsten in den Gleichnissen zum Ausdruck kommen. Hier nahm Jesus allgemein allen Menschen zugängliche Phänomene des Alltags auf und machte sie auf Gottes liebevolles Wirken hin durchsichtig.</w:t>
      </w:r>
    </w:p>
    <w:p w:rsidR="00BF3202" w:rsidRPr="00BF3202" w:rsidRDefault="00BF3202" w:rsidP="00BF3202">
      <w:pPr>
        <w:pStyle w:val="Listenabsatz"/>
        <w:numPr>
          <w:ilvl w:val="0"/>
          <w:numId w:val="2"/>
        </w:numPr>
        <w:rPr>
          <w:rFonts w:ascii="Times New Roman" w:hAnsi="Times New Roman" w:cs="Times New Roman"/>
          <w:sz w:val="24"/>
          <w:szCs w:val="24"/>
        </w:rPr>
      </w:pPr>
      <w:r w:rsidRPr="00BF3202">
        <w:rPr>
          <w:rFonts w:ascii="Times New Roman" w:hAnsi="Times New Roman" w:cs="Times New Roman"/>
          <w:sz w:val="24"/>
          <w:szCs w:val="24"/>
        </w:rPr>
        <w:t xml:space="preserve">In Form von </w:t>
      </w:r>
      <w:r w:rsidRPr="00EA717B">
        <w:rPr>
          <w:rFonts w:ascii="Times New Roman" w:hAnsi="Times New Roman" w:cs="Times New Roman"/>
          <w:i/>
          <w:sz w:val="24"/>
          <w:szCs w:val="24"/>
        </w:rPr>
        <w:t>gemeinschaftlichen Feiern,</w:t>
      </w:r>
      <w:r w:rsidRPr="00BF3202">
        <w:rPr>
          <w:rFonts w:ascii="Times New Roman" w:hAnsi="Times New Roman" w:cs="Times New Roman"/>
          <w:sz w:val="24"/>
          <w:szCs w:val="24"/>
        </w:rPr>
        <w:t xml:space="preserve"> wie sie Berichte von Mahlzeiten zei</w:t>
      </w:r>
      <w:r w:rsidR="00EA717B">
        <w:rPr>
          <w:rFonts w:ascii="Times New Roman" w:hAnsi="Times New Roman" w:cs="Times New Roman"/>
          <w:sz w:val="24"/>
          <w:szCs w:val="24"/>
        </w:rPr>
        <w:t>gen. Dabei überschritt Jesus di</w:t>
      </w:r>
      <w:r w:rsidRPr="00BF3202">
        <w:rPr>
          <w:rFonts w:ascii="Times New Roman" w:hAnsi="Times New Roman" w:cs="Times New Roman"/>
          <w:sz w:val="24"/>
          <w:szCs w:val="24"/>
        </w:rPr>
        <w:t xml:space="preserve">e damals üblichen Exklusionen und Segregationen. Selbst mit „Sündern“ und „Zöllnern“ saß er am Tisch. </w:t>
      </w:r>
    </w:p>
    <w:p w:rsidR="00BF3202" w:rsidRPr="0049026D" w:rsidRDefault="00BF3202" w:rsidP="00BF3202">
      <w:pPr>
        <w:pStyle w:val="Listenabsatz"/>
        <w:numPr>
          <w:ilvl w:val="0"/>
          <w:numId w:val="2"/>
        </w:numPr>
        <w:rPr>
          <w:rFonts w:ascii="Times New Roman" w:hAnsi="Times New Roman" w:cs="Times New Roman"/>
          <w:sz w:val="24"/>
          <w:szCs w:val="24"/>
        </w:rPr>
      </w:pPr>
      <w:r w:rsidRPr="0049026D">
        <w:rPr>
          <w:rFonts w:ascii="Times New Roman" w:hAnsi="Times New Roman" w:cs="Times New Roman"/>
          <w:sz w:val="24"/>
          <w:szCs w:val="24"/>
        </w:rPr>
        <w:t xml:space="preserve">In Form von </w:t>
      </w:r>
      <w:r w:rsidRPr="00EA717B">
        <w:rPr>
          <w:rFonts w:ascii="Times New Roman" w:hAnsi="Times New Roman" w:cs="Times New Roman"/>
          <w:i/>
          <w:sz w:val="24"/>
          <w:szCs w:val="24"/>
        </w:rPr>
        <w:t>Helfen zum Leben,</w:t>
      </w:r>
      <w:r w:rsidRPr="0049026D">
        <w:rPr>
          <w:rFonts w:ascii="Times New Roman" w:hAnsi="Times New Roman" w:cs="Times New Roman"/>
          <w:sz w:val="24"/>
          <w:szCs w:val="24"/>
        </w:rPr>
        <w:t xml:space="preserve"> da</w:t>
      </w:r>
      <w:r>
        <w:rPr>
          <w:rFonts w:ascii="Times New Roman" w:hAnsi="Times New Roman" w:cs="Times New Roman"/>
          <w:sz w:val="24"/>
          <w:szCs w:val="24"/>
        </w:rPr>
        <w:t xml:space="preserve">s sich in Heilungen </w:t>
      </w:r>
      <w:r w:rsidRPr="0049026D">
        <w:rPr>
          <w:rFonts w:ascii="Times New Roman" w:hAnsi="Times New Roman" w:cs="Times New Roman"/>
          <w:sz w:val="24"/>
          <w:szCs w:val="24"/>
        </w:rPr>
        <w:t>zeig</w:t>
      </w:r>
      <w:r>
        <w:rPr>
          <w:rFonts w:ascii="Times New Roman" w:hAnsi="Times New Roman" w:cs="Times New Roman"/>
          <w:sz w:val="24"/>
          <w:szCs w:val="24"/>
        </w:rPr>
        <w:t>te. Auch hier fällt auf, dass Jesus</w:t>
      </w:r>
      <w:r w:rsidRPr="0049026D">
        <w:rPr>
          <w:rFonts w:ascii="Times New Roman" w:hAnsi="Times New Roman" w:cs="Times New Roman"/>
          <w:sz w:val="24"/>
          <w:szCs w:val="24"/>
        </w:rPr>
        <w:t xml:space="preserve"> bestehende Grenzen etwa ethnischer Art </w:t>
      </w:r>
      <w:r>
        <w:rPr>
          <w:rFonts w:ascii="Times New Roman" w:hAnsi="Times New Roman" w:cs="Times New Roman"/>
          <w:sz w:val="24"/>
          <w:szCs w:val="24"/>
        </w:rPr>
        <w:t xml:space="preserve">sprengte (zur Dynamik dieses Prozesses s.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15,21-28) </w:t>
      </w:r>
      <w:r w:rsidRPr="0049026D">
        <w:rPr>
          <w:rFonts w:ascii="Times New Roman" w:hAnsi="Times New Roman" w:cs="Times New Roman"/>
          <w:sz w:val="24"/>
          <w:szCs w:val="24"/>
        </w:rPr>
        <w:t>sowie grundsätzliche Neuausrichtung des Lebens (Sündenvergebung) und physische Heilung miteinander verband.</w:t>
      </w:r>
    </w:p>
    <w:p w:rsidR="00BF3202" w:rsidRDefault="00BF3202" w:rsidP="00BF3202">
      <w:pPr>
        <w:jc w:val="both"/>
        <w:rPr>
          <w:rFonts w:ascii="Times New Roman" w:hAnsi="Times New Roman" w:cs="Times New Roman"/>
          <w:sz w:val="24"/>
          <w:szCs w:val="24"/>
        </w:rPr>
      </w:pPr>
      <w:r>
        <w:rPr>
          <w:rFonts w:ascii="Times New Roman" w:hAnsi="Times New Roman" w:cs="Times New Roman"/>
          <w:sz w:val="24"/>
          <w:szCs w:val="24"/>
        </w:rPr>
        <w:t xml:space="preserve">Besondere Aufmerksamkeit verdient, dass diese drei Modi, das Evangelium zu kommunizieren, bei Jesus untrennbar miteinander verbunden waren. </w:t>
      </w:r>
    </w:p>
    <w:p w:rsidR="00BF3202" w:rsidRDefault="00BF3202" w:rsidP="00BF3202">
      <w:pPr>
        <w:jc w:val="both"/>
        <w:rPr>
          <w:rFonts w:ascii="Times New Roman" w:hAnsi="Times New Roman" w:cs="Times New Roman"/>
          <w:sz w:val="24"/>
          <w:szCs w:val="24"/>
        </w:rPr>
      </w:pPr>
      <w:r>
        <w:rPr>
          <w:rFonts w:ascii="Times New Roman" w:hAnsi="Times New Roman" w:cs="Times New Roman"/>
          <w:sz w:val="24"/>
          <w:szCs w:val="24"/>
        </w:rPr>
        <w:t xml:space="preserve">Nach seinem Tod und dem damit </w:t>
      </w:r>
      <w:r w:rsidR="000311C8">
        <w:rPr>
          <w:rFonts w:ascii="Times New Roman" w:hAnsi="Times New Roman" w:cs="Times New Roman"/>
          <w:sz w:val="24"/>
          <w:szCs w:val="24"/>
        </w:rPr>
        <w:t>sich unmittelbar anschließenden</w:t>
      </w:r>
      <w:r>
        <w:rPr>
          <w:rFonts w:ascii="Times New Roman" w:hAnsi="Times New Roman" w:cs="Times New Roman"/>
          <w:sz w:val="24"/>
          <w:szCs w:val="24"/>
        </w:rPr>
        <w:t xml:space="preserve">, überraschenden Neuaufbruch </w:t>
      </w:r>
      <w:r w:rsidR="000311C8">
        <w:rPr>
          <w:rFonts w:ascii="Times New Roman" w:hAnsi="Times New Roman" w:cs="Times New Roman"/>
          <w:sz w:val="24"/>
          <w:szCs w:val="24"/>
        </w:rPr>
        <w:t xml:space="preserve">seiner Anhängerinnen und Anhänger </w:t>
      </w:r>
      <w:r>
        <w:rPr>
          <w:rFonts w:ascii="Times New Roman" w:hAnsi="Times New Roman" w:cs="Times New Roman"/>
          <w:sz w:val="24"/>
          <w:szCs w:val="24"/>
        </w:rPr>
        <w:t xml:space="preserve">bildeten sich schnell auf verschiedenen Ebenen Sozialformen, die im Neuen Testament u.a. mit dem damals keinesfalls religiös oder kultisch, sondern profan konnotierten Begriff </w:t>
      </w:r>
      <w:r w:rsidRPr="00EA717B">
        <w:rPr>
          <w:rFonts w:ascii="Times New Roman" w:hAnsi="Times New Roman" w:cs="Times New Roman"/>
          <w:i/>
          <w:sz w:val="24"/>
          <w:szCs w:val="24"/>
        </w:rPr>
        <w:t>„Ekklesia“</w:t>
      </w:r>
      <w:r>
        <w:rPr>
          <w:rFonts w:ascii="Times New Roman" w:hAnsi="Times New Roman" w:cs="Times New Roman"/>
          <w:sz w:val="24"/>
          <w:szCs w:val="24"/>
        </w:rPr>
        <w:t xml:space="preserve"> bezeichnet wurden, und zwar:</w:t>
      </w:r>
    </w:p>
    <w:p w:rsidR="00BF3202" w:rsidRPr="0049026D" w:rsidRDefault="00BF3202" w:rsidP="00BF3202">
      <w:pPr>
        <w:pStyle w:val="Listenabsatz"/>
        <w:numPr>
          <w:ilvl w:val="0"/>
          <w:numId w:val="2"/>
        </w:numPr>
        <w:rPr>
          <w:rFonts w:ascii="Times New Roman" w:hAnsi="Times New Roman" w:cs="Times New Roman"/>
          <w:sz w:val="24"/>
          <w:szCs w:val="24"/>
        </w:rPr>
      </w:pPr>
      <w:r w:rsidRPr="0049026D">
        <w:rPr>
          <w:rFonts w:ascii="Times New Roman" w:hAnsi="Times New Roman" w:cs="Times New Roman"/>
          <w:sz w:val="24"/>
          <w:szCs w:val="24"/>
        </w:rPr>
        <w:t>In weltweiter, also die ganze Ökumene (im Sinne des bewohnten Erdkreises) umfassender Weise;</w:t>
      </w:r>
    </w:p>
    <w:p w:rsidR="00BF3202" w:rsidRPr="0049026D" w:rsidRDefault="00BF3202" w:rsidP="00BF3202">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i</w:t>
      </w:r>
      <w:r w:rsidRPr="0049026D">
        <w:rPr>
          <w:rFonts w:ascii="Times New Roman" w:hAnsi="Times New Roman" w:cs="Times New Roman"/>
          <w:sz w:val="24"/>
          <w:szCs w:val="24"/>
        </w:rPr>
        <w:t xml:space="preserve">n Landschaften wie Syrien oder </w:t>
      </w:r>
      <w:proofErr w:type="spellStart"/>
      <w:r w:rsidRPr="0049026D">
        <w:rPr>
          <w:rFonts w:ascii="Times New Roman" w:hAnsi="Times New Roman" w:cs="Times New Roman"/>
          <w:sz w:val="24"/>
          <w:szCs w:val="24"/>
        </w:rPr>
        <w:t>Cilicien</w:t>
      </w:r>
      <w:proofErr w:type="spellEnd"/>
      <w:r w:rsidRPr="0049026D">
        <w:rPr>
          <w:rFonts w:ascii="Times New Roman" w:hAnsi="Times New Roman" w:cs="Times New Roman"/>
          <w:sz w:val="24"/>
          <w:szCs w:val="24"/>
        </w:rPr>
        <w:t>;</w:t>
      </w:r>
    </w:p>
    <w:p w:rsidR="00BF3202" w:rsidRPr="0049026D" w:rsidRDefault="00BF3202" w:rsidP="00BF3202">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i</w:t>
      </w:r>
      <w:r w:rsidRPr="0049026D">
        <w:rPr>
          <w:rFonts w:ascii="Times New Roman" w:hAnsi="Times New Roman" w:cs="Times New Roman"/>
          <w:sz w:val="24"/>
          <w:szCs w:val="24"/>
        </w:rPr>
        <w:t>n Städten wie Korinth;</w:t>
      </w:r>
    </w:p>
    <w:p w:rsidR="00BF3202" w:rsidRPr="0049026D" w:rsidRDefault="00BF3202" w:rsidP="00BF3202">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i</w:t>
      </w:r>
      <w:r w:rsidRPr="0049026D">
        <w:rPr>
          <w:rFonts w:ascii="Times New Roman" w:hAnsi="Times New Roman" w:cs="Times New Roman"/>
          <w:sz w:val="24"/>
          <w:szCs w:val="24"/>
        </w:rPr>
        <w:t>n der damals grundlegenden Sozialform des Hauses.</w:t>
      </w:r>
      <w:r>
        <w:rPr>
          <w:rStyle w:val="Funotenzeichen"/>
          <w:rFonts w:ascii="Times New Roman" w:hAnsi="Times New Roman" w:cs="Times New Roman"/>
          <w:sz w:val="24"/>
          <w:szCs w:val="24"/>
        </w:rPr>
        <w:footnoteReference w:id="11"/>
      </w:r>
    </w:p>
    <w:p w:rsidR="00BF3202" w:rsidRDefault="00BF3202" w:rsidP="00BF3202">
      <w:pPr>
        <w:jc w:val="both"/>
        <w:rPr>
          <w:rFonts w:ascii="Times New Roman" w:hAnsi="Times New Roman" w:cs="Times New Roman"/>
          <w:sz w:val="24"/>
          <w:szCs w:val="24"/>
        </w:rPr>
      </w:pPr>
      <w:r>
        <w:rPr>
          <w:rFonts w:ascii="Times New Roman" w:hAnsi="Times New Roman" w:cs="Times New Roman"/>
          <w:sz w:val="24"/>
          <w:szCs w:val="24"/>
        </w:rPr>
        <w:lastRenderedPageBreak/>
        <w:t>Von diesen vier Sozialformen hat im Neuen Testament keine eine Präferenz. Ihre Gemeinsamkeit ist der Bezug auf Jesus Christus als Herrn.</w:t>
      </w:r>
      <w:r w:rsidR="00D9420B">
        <w:rPr>
          <w:rFonts w:ascii="Times New Roman" w:hAnsi="Times New Roman" w:cs="Times New Roman"/>
          <w:sz w:val="24"/>
          <w:szCs w:val="24"/>
        </w:rPr>
        <w:t xml:space="preserve"> In der </w:t>
      </w:r>
      <w:proofErr w:type="spellStart"/>
      <w:r w:rsidR="00D9420B">
        <w:rPr>
          <w:rFonts w:ascii="Times New Roman" w:hAnsi="Times New Roman" w:cs="Times New Roman"/>
          <w:sz w:val="24"/>
          <w:szCs w:val="24"/>
        </w:rPr>
        <w:t>Christentumsgeschichte</w:t>
      </w:r>
      <w:proofErr w:type="spellEnd"/>
      <w:r w:rsidR="00D9420B">
        <w:rPr>
          <w:rFonts w:ascii="Times New Roman" w:hAnsi="Times New Roman" w:cs="Times New Roman"/>
          <w:sz w:val="24"/>
          <w:szCs w:val="24"/>
        </w:rPr>
        <w:t xml:space="preserve"> bildeten sich weitere Formen von „</w:t>
      </w:r>
      <w:proofErr w:type="spellStart"/>
      <w:r w:rsidR="00D9420B">
        <w:rPr>
          <w:rFonts w:ascii="Times New Roman" w:hAnsi="Times New Roman" w:cs="Times New Roman"/>
          <w:sz w:val="24"/>
          <w:szCs w:val="24"/>
        </w:rPr>
        <w:t>ekklesia</w:t>
      </w:r>
      <w:proofErr w:type="spellEnd"/>
      <w:r w:rsidR="00D9420B">
        <w:rPr>
          <w:rFonts w:ascii="Times New Roman" w:hAnsi="Times New Roman" w:cs="Times New Roman"/>
          <w:sz w:val="24"/>
          <w:szCs w:val="24"/>
        </w:rPr>
        <w:t xml:space="preserve">“ aus. Für den Bereich der evangelischen Konfession nennt Jan </w:t>
      </w:r>
      <w:proofErr w:type="spellStart"/>
      <w:r w:rsidR="00D9420B">
        <w:rPr>
          <w:rFonts w:ascii="Times New Roman" w:hAnsi="Times New Roman" w:cs="Times New Roman"/>
          <w:sz w:val="24"/>
          <w:szCs w:val="24"/>
        </w:rPr>
        <w:t>Hermelink</w:t>
      </w:r>
      <w:proofErr w:type="spellEnd"/>
      <w:r w:rsidR="00D9420B">
        <w:rPr>
          <w:rFonts w:ascii="Times New Roman" w:hAnsi="Times New Roman" w:cs="Times New Roman"/>
          <w:sz w:val="24"/>
          <w:szCs w:val="24"/>
        </w:rPr>
        <w:t xml:space="preserve"> fünf „Organisationstypen“: „eine parochiale, eine landeskirchliche, eine vereinskirchliche, eine </w:t>
      </w:r>
      <w:proofErr w:type="spellStart"/>
      <w:r w:rsidR="00D9420B">
        <w:rPr>
          <w:rFonts w:ascii="Times New Roman" w:hAnsi="Times New Roman" w:cs="Times New Roman"/>
          <w:sz w:val="24"/>
          <w:szCs w:val="24"/>
        </w:rPr>
        <w:t>konvents</w:t>
      </w:r>
      <w:proofErr w:type="spellEnd"/>
      <w:r w:rsidR="00D9420B">
        <w:rPr>
          <w:rFonts w:ascii="Times New Roman" w:hAnsi="Times New Roman" w:cs="Times New Roman"/>
          <w:sz w:val="24"/>
          <w:szCs w:val="24"/>
        </w:rPr>
        <w:t>- und eine funktionskirchliche Grundstruktur“.</w:t>
      </w:r>
      <w:r w:rsidR="00D9420B">
        <w:rPr>
          <w:rStyle w:val="Funotenzeichen"/>
          <w:rFonts w:ascii="Times New Roman" w:hAnsi="Times New Roman" w:cs="Times New Roman"/>
          <w:sz w:val="24"/>
          <w:szCs w:val="24"/>
        </w:rPr>
        <w:footnoteReference w:id="12"/>
      </w:r>
    </w:p>
    <w:p w:rsidR="00BF3202" w:rsidRDefault="00BF3202" w:rsidP="00BF3202">
      <w:pPr>
        <w:jc w:val="both"/>
        <w:rPr>
          <w:rFonts w:ascii="Times New Roman" w:hAnsi="Times New Roman" w:cs="Times New Roman"/>
          <w:sz w:val="24"/>
          <w:szCs w:val="24"/>
        </w:rPr>
      </w:pPr>
      <w:r>
        <w:rPr>
          <w:rFonts w:ascii="Times New Roman" w:hAnsi="Times New Roman" w:cs="Times New Roman"/>
          <w:sz w:val="24"/>
          <w:szCs w:val="24"/>
        </w:rPr>
        <w:t>Zwei Handlungen erlangten schnell eine besondere Bedeutung in und für die neue Gemeinschaft(en): die Taufe und das gemeinsame Mahl. Beide sind religionsgeschichtlich gesehen mimetische Vollzüge</w:t>
      </w:r>
      <w:r w:rsidR="00276C87">
        <w:rPr>
          <w:rFonts w:ascii="Times New Roman" w:hAnsi="Times New Roman" w:cs="Times New Roman"/>
          <w:sz w:val="24"/>
          <w:szCs w:val="24"/>
        </w:rPr>
        <w:t xml:space="preserve">, die an anthropologische Notwendigkeiten, Reinigung und Ernährung, anschließen. Inhaltlich sind sie </w:t>
      </w:r>
      <w:r>
        <w:rPr>
          <w:rFonts w:ascii="Times New Roman" w:hAnsi="Times New Roman" w:cs="Times New Roman"/>
          <w:sz w:val="24"/>
          <w:szCs w:val="24"/>
        </w:rPr>
        <w:t>durch die Anamnese an Jesus geprägt</w:t>
      </w:r>
      <w:r w:rsidR="000311C8">
        <w:rPr>
          <w:rFonts w:ascii="Times New Roman" w:hAnsi="Times New Roman" w:cs="Times New Roman"/>
          <w:sz w:val="24"/>
          <w:szCs w:val="24"/>
        </w:rPr>
        <w:t>, also seine Vergangenheit und Zukunft umfassende Vergegenwärtigung</w:t>
      </w:r>
      <w:r>
        <w:rPr>
          <w:rFonts w:ascii="Times New Roman" w:hAnsi="Times New Roman" w:cs="Times New Roman"/>
          <w:sz w:val="24"/>
          <w:szCs w:val="24"/>
        </w:rPr>
        <w:t>. De</w:t>
      </w:r>
      <w:r w:rsidR="00276C87">
        <w:rPr>
          <w:rFonts w:ascii="Times New Roman" w:hAnsi="Times New Roman" w:cs="Times New Roman"/>
          <w:sz w:val="24"/>
          <w:szCs w:val="24"/>
        </w:rPr>
        <w:t>nn Jesus selbst wurde mit Wasser begossen</w:t>
      </w:r>
      <w:r>
        <w:rPr>
          <w:rFonts w:ascii="Times New Roman" w:hAnsi="Times New Roman" w:cs="Times New Roman"/>
          <w:sz w:val="24"/>
          <w:szCs w:val="24"/>
        </w:rPr>
        <w:t>; er aß und trank mit seinen Mitmenschen und ließ sie dabei den Anbruch der Gottesherrschaft entdecken.</w:t>
      </w:r>
    </w:p>
    <w:p w:rsidR="00BF3202" w:rsidRDefault="00EA717B" w:rsidP="00BF3202">
      <w:pPr>
        <w:jc w:val="both"/>
        <w:rPr>
          <w:rFonts w:ascii="Times New Roman" w:hAnsi="Times New Roman" w:cs="Times New Roman"/>
          <w:sz w:val="24"/>
          <w:szCs w:val="24"/>
        </w:rPr>
      </w:pPr>
      <w:r>
        <w:rPr>
          <w:rFonts w:ascii="Times New Roman" w:hAnsi="Times New Roman" w:cs="Times New Roman"/>
          <w:sz w:val="24"/>
          <w:szCs w:val="24"/>
        </w:rPr>
        <w:t>2</w:t>
      </w:r>
      <w:r w:rsidR="00BF3202">
        <w:rPr>
          <w:rFonts w:ascii="Times New Roman" w:hAnsi="Times New Roman" w:cs="Times New Roman"/>
          <w:sz w:val="24"/>
          <w:szCs w:val="24"/>
        </w:rPr>
        <w:t xml:space="preserve">.2 Schon im 2. Jahrhundert begegnen erste Formen der </w:t>
      </w:r>
      <w:r w:rsidR="00BF3202" w:rsidRPr="00EA717B">
        <w:rPr>
          <w:rFonts w:ascii="Times New Roman" w:hAnsi="Times New Roman" w:cs="Times New Roman"/>
          <w:i/>
          <w:sz w:val="24"/>
          <w:szCs w:val="24"/>
        </w:rPr>
        <w:t>Kontextualisierung</w:t>
      </w:r>
      <w:r w:rsidR="00BF3202">
        <w:rPr>
          <w:rFonts w:ascii="Times New Roman" w:hAnsi="Times New Roman" w:cs="Times New Roman"/>
          <w:sz w:val="24"/>
          <w:szCs w:val="24"/>
        </w:rPr>
        <w:t xml:space="preserve"> der </w:t>
      </w:r>
      <w:r w:rsidR="00276C87">
        <w:rPr>
          <w:rFonts w:ascii="Times New Roman" w:hAnsi="Times New Roman" w:cs="Times New Roman"/>
          <w:sz w:val="24"/>
          <w:szCs w:val="24"/>
        </w:rPr>
        <w:t xml:space="preserve">genannten </w:t>
      </w:r>
      <w:r w:rsidR="00BF3202">
        <w:rPr>
          <w:rFonts w:ascii="Times New Roman" w:hAnsi="Times New Roman" w:cs="Times New Roman"/>
          <w:sz w:val="24"/>
          <w:szCs w:val="24"/>
        </w:rPr>
        <w:t xml:space="preserve">Modi der Kommunikation des Evangeliums sowie der damit verbundenen Sozialformen. Bis zum Ende des vierten Jahrhunderts vollzog sich ein tief greifender Wandel von der Interpretation des jüdischen Glaubens bei Jesus hin zu einem gut organisierten und mächtigen </w:t>
      </w:r>
      <w:proofErr w:type="spellStart"/>
      <w:r w:rsidR="00BF3202">
        <w:rPr>
          <w:rFonts w:ascii="Times New Roman" w:hAnsi="Times New Roman" w:cs="Times New Roman"/>
          <w:sz w:val="24"/>
          <w:szCs w:val="24"/>
        </w:rPr>
        <w:t>Cultus</w:t>
      </w:r>
      <w:proofErr w:type="spellEnd"/>
      <w:r w:rsidR="00BF3202">
        <w:rPr>
          <w:rFonts w:ascii="Times New Roman" w:hAnsi="Times New Roman" w:cs="Times New Roman"/>
          <w:sz w:val="24"/>
          <w:szCs w:val="24"/>
        </w:rPr>
        <w:t xml:space="preserve"> </w:t>
      </w:r>
      <w:proofErr w:type="spellStart"/>
      <w:r w:rsidR="00BF3202">
        <w:rPr>
          <w:rFonts w:ascii="Times New Roman" w:hAnsi="Times New Roman" w:cs="Times New Roman"/>
          <w:sz w:val="24"/>
          <w:szCs w:val="24"/>
        </w:rPr>
        <w:t>publicus</w:t>
      </w:r>
      <w:proofErr w:type="spellEnd"/>
      <w:r w:rsidR="00BF3202">
        <w:rPr>
          <w:rFonts w:ascii="Times New Roman" w:hAnsi="Times New Roman" w:cs="Times New Roman"/>
          <w:sz w:val="24"/>
          <w:szCs w:val="24"/>
        </w:rPr>
        <w:t>. Der historisch freilich nicht unumstrittene Begriff der konstantinischen Wende deutet die damit verbundenen Verschiebungen an.</w:t>
      </w:r>
    </w:p>
    <w:p w:rsidR="00BF3202" w:rsidRDefault="00BF3202" w:rsidP="00BF3202">
      <w:pPr>
        <w:jc w:val="both"/>
        <w:rPr>
          <w:rFonts w:ascii="Times New Roman" w:hAnsi="Times New Roman" w:cs="Times New Roman"/>
          <w:sz w:val="24"/>
          <w:szCs w:val="24"/>
        </w:rPr>
      </w:pPr>
      <w:r>
        <w:rPr>
          <w:rFonts w:ascii="Times New Roman" w:hAnsi="Times New Roman" w:cs="Times New Roman"/>
          <w:sz w:val="24"/>
          <w:szCs w:val="24"/>
        </w:rPr>
        <w:t xml:space="preserve">Die die ersten drei Jahrhunderte wesentlich mit der Taufe verbundenen </w:t>
      </w:r>
      <w:r w:rsidRPr="00EA717B">
        <w:rPr>
          <w:rFonts w:ascii="Times New Roman" w:hAnsi="Times New Roman" w:cs="Times New Roman"/>
          <w:i/>
          <w:sz w:val="24"/>
          <w:szCs w:val="24"/>
        </w:rPr>
        <w:t>Lehr- und Lernprozesse</w:t>
      </w:r>
      <w:r>
        <w:rPr>
          <w:rFonts w:ascii="Times New Roman" w:hAnsi="Times New Roman" w:cs="Times New Roman"/>
          <w:sz w:val="24"/>
          <w:szCs w:val="24"/>
        </w:rPr>
        <w:t xml:space="preserve"> (Taufkatechumenat) wurden in kultische Vollzüge überführt. Inhaltlich trat die Buße als bestimmendes Thema hervor. Seit dem Ende des 6. Jahrhunderts wurde sie unter monastischem Einfluss aus Schottland in die Beichte</w:t>
      </w:r>
      <w:r w:rsidR="000311C8">
        <w:rPr>
          <w:rFonts w:ascii="Times New Roman" w:hAnsi="Times New Roman" w:cs="Times New Roman"/>
          <w:sz w:val="24"/>
          <w:szCs w:val="24"/>
        </w:rPr>
        <w:t xml:space="preserve"> überführt und dominierte so die Beziehung </w:t>
      </w:r>
      <w:r>
        <w:rPr>
          <w:rFonts w:ascii="Times New Roman" w:hAnsi="Times New Roman" w:cs="Times New Roman"/>
          <w:sz w:val="24"/>
          <w:szCs w:val="24"/>
        </w:rPr>
        <w:t>der meisten Menschen im Mittelalter</w:t>
      </w:r>
      <w:r w:rsidR="000311C8">
        <w:rPr>
          <w:rFonts w:ascii="Times New Roman" w:hAnsi="Times New Roman" w:cs="Times New Roman"/>
          <w:sz w:val="24"/>
          <w:szCs w:val="24"/>
        </w:rPr>
        <w:t xml:space="preserve"> zur Kirche</w:t>
      </w:r>
      <w:r>
        <w:rPr>
          <w:rFonts w:ascii="Times New Roman" w:hAnsi="Times New Roman" w:cs="Times New Roman"/>
          <w:sz w:val="24"/>
          <w:szCs w:val="24"/>
        </w:rPr>
        <w:t xml:space="preserve">. Sie war gut an </w:t>
      </w:r>
      <w:r w:rsidR="00276C87">
        <w:rPr>
          <w:rFonts w:ascii="Times New Roman" w:hAnsi="Times New Roman" w:cs="Times New Roman"/>
          <w:sz w:val="24"/>
          <w:szCs w:val="24"/>
        </w:rPr>
        <w:t>grundlegende</w:t>
      </w:r>
      <w:r>
        <w:rPr>
          <w:rFonts w:ascii="Times New Roman" w:hAnsi="Times New Roman" w:cs="Times New Roman"/>
          <w:sz w:val="24"/>
          <w:szCs w:val="24"/>
        </w:rPr>
        <w:t xml:space="preserve"> Plausibilitäten der germanischen Kultur anschlussfähig. Vor allem das Prinzip der Gegenseitigkeit von menschlichem Opfer und göttlichem Handeln ist hier zu nennen. Dogmatische Reflexionen blieben auf einen kleinen Kreis von Klerikern beschränkt. Deren Arbeit war eng mit dem Machtdiskurs verbunden, wie die seit der Alten Kirche zu beobachtenden Auseinandersetzungen mit sog. Ketzern zeigen. </w:t>
      </w:r>
    </w:p>
    <w:p w:rsidR="00BF3202" w:rsidRDefault="00BF3202" w:rsidP="00BF3202">
      <w:pPr>
        <w:jc w:val="both"/>
        <w:rPr>
          <w:rFonts w:ascii="Times New Roman" w:hAnsi="Times New Roman" w:cs="Times New Roman"/>
          <w:sz w:val="24"/>
          <w:szCs w:val="24"/>
        </w:rPr>
      </w:pPr>
      <w:r>
        <w:rPr>
          <w:rFonts w:ascii="Times New Roman" w:hAnsi="Times New Roman" w:cs="Times New Roman"/>
          <w:sz w:val="24"/>
          <w:szCs w:val="24"/>
        </w:rPr>
        <w:t xml:space="preserve">Auch das </w:t>
      </w:r>
      <w:r w:rsidRPr="00EA717B">
        <w:rPr>
          <w:rFonts w:ascii="Times New Roman" w:hAnsi="Times New Roman" w:cs="Times New Roman"/>
          <w:i/>
          <w:sz w:val="24"/>
          <w:szCs w:val="24"/>
        </w:rPr>
        <w:t>gemeinschaftliche Feiern</w:t>
      </w:r>
      <w:r>
        <w:rPr>
          <w:rFonts w:ascii="Times New Roman" w:hAnsi="Times New Roman" w:cs="Times New Roman"/>
          <w:sz w:val="24"/>
          <w:szCs w:val="24"/>
        </w:rPr>
        <w:t xml:space="preserve"> veränderte sich gr</w:t>
      </w:r>
      <w:r w:rsidR="000311C8">
        <w:rPr>
          <w:rFonts w:ascii="Times New Roman" w:hAnsi="Times New Roman" w:cs="Times New Roman"/>
          <w:sz w:val="24"/>
          <w:szCs w:val="24"/>
        </w:rPr>
        <w:t>undlegend. Den Kontext dafür bildete</w:t>
      </w:r>
      <w:r>
        <w:rPr>
          <w:rFonts w:ascii="Times New Roman" w:hAnsi="Times New Roman" w:cs="Times New Roman"/>
          <w:sz w:val="24"/>
          <w:szCs w:val="24"/>
        </w:rPr>
        <w:t xml:space="preserve"> der antike Reinheits- bzw. Pollutionsdiskurs.</w:t>
      </w:r>
      <w:r>
        <w:rPr>
          <w:rStyle w:val="Funotenzeichen"/>
          <w:rFonts w:ascii="Times New Roman" w:hAnsi="Times New Roman" w:cs="Times New Roman"/>
          <w:sz w:val="24"/>
          <w:szCs w:val="24"/>
        </w:rPr>
        <w:footnoteReference w:id="13"/>
      </w:r>
      <w:r>
        <w:rPr>
          <w:rFonts w:ascii="Times New Roman" w:hAnsi="Times New Roman" w:cs="Times New Roman"/>
          <w:sz w:val="24"/>
          <w:szCs w:val="24"/>
        </w:rPr>
        <w:t xml:space="preserve"> Zwar hatte sich Jesus von den mit ihm verbundenen Vorstellungen eindeutig distanziert, doch bereits seit dem zweiten Jahrhundert prägte er zunehmend das kultische Handeln. Dem entsprach die Herausbildung einer eigenen Führungsgruppe, der Priester (und hier wiederum der Bischöfe). Vor allem sexuelle Aktivität galt jetzt als verunreinigend. So entstanden das </w:t>
      </w:r>
      <w:proofErr w:type="spellStart"/>
      <w:r>
        <w:rPr>
          <w:rFonts w:ascii="Times New Roman" w:hAnsi="Times New Roman" w:cs="Times New Roman"/>
          <w:sz w:val="24"/>
          <w:szCs w:val="24"/>
        </w:rPr>
        <w:t>Patenamt</w:t>
      </w:r>
      <w:proofErr w:type="spellEnd"/>
      <w:r>
        <w:rPr>
          <w:rFonts w:ascii="Times New Roman" w:hAnsi="Times New Roman" w:cs="Times New Roman"/>
          <w:sz w:val="24"/>
          <w:szCs w:val="24"/>
        </w:rPr>
        <w:t xml:space="preserve"> – die ein Kind zeugenden Eltern waren durch die mit dem Zeugungsakt verbundene Konkupiszenz verunreinigt – und die sich allerdings über Jahrhun</w:t>
      </w:r>
      <w:r w:rsidR="000311C8">
        <w:rPr>
          <w:rFonts w:ascii="Times New Roman" w:hAnsi="Times New Roman" w:cs="Times New Roman"/>
          <w:sz w:val="24"/>
          <w:szCs w:val="24"/>
        </w:rPr>
        <w:t>derte erstreckende Forderung</w:t>
      </w:r>
      <w:r>
        <w:rPr>
          <w:rFonts w:ascii="Times New Roman" w:hAnsi="Times New Roman" w:cs="Times New Roman"/>
          <w:sz w:val="24"/>
          <w:szCs w:val="24"/>
        </w:rPr>
        <w:t xml:space="preserve"> nach dem Zölibat der Priester. Ihr kultischer Dienst schien nur mit nicht von sexuellen Stoffen verunreinigten Händen möglich. </w:t>
      </w:r>
    </w:p>
    <w:p w:rsidR="00BF3202" w:rsidRDefault="00BF3202" w:rsidP="00BF3202">
      <w:pPr>
        <w:jc w:val="both"/>
        <w:rPr>
          <w:rFonts w:ascii="Times New Roman" w:hAnsi="Times New Roman" w:cs="Times New Roman"/>
          <w:sz w:val="24"/>
          <w:szCs w:val="24"/>
        </w:rPr>
      </w:pPr>
      <w:r>
        <w:rPr>
          <w:rFonts w:ascii="Times New Roman" w:hAnsi="Times New Roman" w:cs="Times New Roman"/>
          <w:sz w:val="24"/>
          <w:szCs w:val="24"/>
        </w:rPr>
        <w:t xml:space="preserve">Mit der zunehmenden kultischen und priesterlichen Prägung des Christentums als </w:t>
      </w:r>
      <w:proofErr w:type="spellStart"/>
      <w:r>
        <w:rPr>
          <w:rFonts w:ascii="Times New Roman" w:hAnsi="Times New Roman" w:cs="Times New Roman"/>
          <w:sz w:val="24"/>
          <w:szCs w:val="24"/>
        </w:rPr>
        <w:t>Cultus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publicus</w:t>
      </w:r>
      <w:proofErr w:type="spellEnd"/>
      <w:r>
        <w:rPr>
          <w:rFonts w:ascii="Times New Roman" w:hAnsi="Times New Roman" w:cs="Times New Roman"/>
          <w:sz w:val="24"/>
          <w:szCs w:val="24"/>
        </w:rPr>
        <w:t xml:space="preserve"> war ein Zurücktreten des </w:t>
      </w:r>
      <w:r w:rsidRPr="00EA717B">
        <w:rPr>
          <w:rFonts w:ascii="Times New Roman" w:hAnsi="Times New Roman" w:cs="Times New Roman"/>
          <w:i/>
          <w:sz w:val="24"/>
          <w:szCs w:val="24"/>
        </w:rPr>
        <w:t>Helfens zum Lebens</w:t>
      </w:r>
      <w:r>
        <w:rPr>
          <w:rFonts w:ascii="Times New Roman" w:hAnsi="Times New Roman" w:cs="Times New Roman"/>
          <w:sz w:val="24"/>
          <w:szCs w:val="24"/>
        </w:rPr>
        <w:t xml:space="preserve"> verbunden. Deutlich wird dies am Bedeutungsverlust der Diakone – und anfangs auch Diakoninnen. Sie wurden im Lauf der Zeit zu liturgisch niedrigen Rängen degradiert. Allerdings bildeten sich immer wieder </w:t>
      </w:r>
      <w:r>
        <w:rPr>
          <w:rFonts w:ascii="Times New Roman" w:hAnsi="Times New Roman" w:cs="Times New Roman"/>
          <w:sz w:val="24"/>
          <w:szCs w:val="24"/>
        </w:rPr>
        <w:lastRenderedPageBreak/>
        <w:t xml:space="preserve">Sondergruppen, die gerade das Helfen zum Leben zu ihrer besonderen Aufgabe macht – teilweise durchaus im Konflikt zur zunehmend reicheren Kirche und ihrer Hierarchie.  </w:t>
      </w:r>
    </w:p>
    <w:p w:rsidR="00BF3202" w:rsidRDefault="00BF3202" w:rsidP="00BF3202">
      <w:pPr>
        <w:jc w:val="both"/>
        <w:rPr>
          <w:rFonts w:ascii="Times New Roman" w:hAnsi="Times New Roman" w:cs="Times New Roman"/>
          <w:sz w:val="24"/>
          <w:szCs w:val="24"/>
        </w:rPr>
      </w:pPr>
      <w:r>
        <w:rPr>
          <w:rFonts w:ascii="Times New Roman" w:hAnsi="Times New Roman" w:cs="Times New Roman"/>
          <w:sz w:val="24"/>
          <w:szCs w:val="24"/>
        </w:rPr>
        <w:t>Auch sozial erfolgte im Zuge des Übergangs in die germanische Kultur</w:t>
      </w:r>
      <w:r>
        <w:rPr>
          <w:rStyle w:val="Funotenzeichen"/>
          <w:rFonts w:ascii="Times New Roman" w:hAnsi="Times New Roman" w:cs="Times New Roman"/>
          <w:sz w:val="24"/>
          <w:szCs w:val="24"/>
        </w:rPr>
        <w:footnoteReference w:id="14"/>
      </w:r>
      <w:r>
        <w:rPr>
          <w:rFonts w:ascii="Times New Roman" w:hAnsi="Times New Roman" w:cs="Times New Roman"/>
          <w:sz w:val="24"/>
          <w:szCs w:val="24"/>
        </w:rPr>
        <w:t xml:space="preserve"> ein erheblicher Wandel </w:t>
      </w:r>
      <w:r w:rsidR="00EA717B">
        <w:rPr>
          <w:rFonts w:ascii="Times New Roman" w:hAnsi="Times New Roman" w:cs="Times New Roman"/>
          <w:sz w:val="24"/>
          <w:szCs w:val="24"/>
        </w:rPr>
        <w:t xml:space="preserve">in der </w:t>
      </w:r>
      <w:r w:rsidR="00EA717B" w:rsidRPr="00EA717B">
        <w:rPr>
          <w:rFonts w:ascii="Times New Roman" w:hAnsi="Times New Roman" w:cs="Times New Roman"/>
          <w:i/>
          <w:sz w:val="24"/>
          <w:szCs w:val="24"/>
        </w:rPr>
        <w:t>Organisation</w:t>
      </w:r>
      <w:r w:rsidR="00EA717B">
        <w:rPr>
          <w:rFonts w:ascii="Times New Roman" w:hAnsi="Times New Roman" w:cs="Times New Roman"/>
          <w:sz w:val="24"/>
          <w:szCs w:val="24"/>
        </w:rPr>
        <w:t xml:space="preserve"> von Kirche. War diese</w:t>
      </w:r>
      <w:r>
        <w:rPr>
          <w:rFonts w:ascii="Times New Roman" w:hAnsi="Times New Roman" w:cs="Times New Roman"/>
          <w:sz w:val="24"/>
          <w:szCs w:val="24"/>
        </w:rPr>
        <w:t xml:space="preserve"> vorher wesentlich städtisch geprägt, so überwogen jetzt die dörflichen Strukturen. Entschlossen gab Karl der Große in dieser Situation der Kirche mit der Parochialgliederung eine lange Zeit tragfähige Struktur. Nicht mehr die einzelne Person, sondern ihre Zughörigkeit zu einem bestimmten Raum war jetzt entscheidend. </w:t>
      </w:r>
    </w:p>
    <w:p w:rsidR="00BF3202" w:rsidRDefault="00276C87" w:rsidP="00BF3202">
      <w:pPr>
        <w:jc w:val="both"/>
        <w:rPr>
          <w:rFonts w:ascii="Times New Roman" w:hAnsi="Times New Roman" w:cs="Times New Roman"/>
          <w:sz w:val="24"/>
          <w:szCs w:val="24"/>
        </w:rPr>
      </w:pPr>
      <w:r>
        <w:rPr>
          <w:rFonts w:ascii="Times New Roman" w:hAnsi="Times New Roman" w:cs="Times New Roman"/>
          <w:sz w:val="24"/>
          <w:szCs w:val="24"/>
        </w:rPr>
        <w:t>Am Beispiel</w:t>
      </w:r>
      <w:r w:rsidR="00BF3202">
        <w:rPr>
          <w:rFonts w:ascii="Times New Roman" w:hAnsi="Times New Roman" w:cs="Times New Roman"/>
          <w:sz w:val="24"/>
          <w:szCs w:val="24"/>
        </w:rPr>
        <w:t xml:space="preserve"> der </w:t>
      </w:r>
      <w:r w:rsidR="00BF3202" w:rsidRPr="00EA717B">
        <w:rPr>
          <w:rFonts w:ascii="Times New Roman" w:hAnsi="Times New Roman" w:cs="Times New Roman"/>
          <w:i/>
          <w:sz w:val="24"/>
          <w:szCs w:val="24"/>
        </w:rPr>
        <w:t>Taufe</w:t>
      </w:r>
      <w:r w:rsidR="00BF3202">
        <w:rPr>
          <w:rFonts w:ascii="Times New Roman" w:hAnsi="Times New Roman" w:cs="Times New Roman"/>
          <w:sz w:val="24"/>
          <w:szCs w:val="24"/>
        </w:rPr>
        <w:t xml:space="preserve"> kann der tief greifende Wandel im Grundverständnis des Christseins besonders gut nachvollzogen werden.</w:t>
      </w:r>
      <w:r w:rsidR="00BF3202">
        <w:rPr>
          <w:rStyle w:val="Funotenzeichen"/>
          <w:rFonts w:ascii="Times New Roman" w:hAnsi="Times New Roman" w:cs="Times New Roman"/>
          <w:sz w:val="24"/>
          <w:szCs w:val="24"/>
        </w:rPr>
        <w:footnoteReference w:id="15"/>
      </w:r>
      <w:r w:rsidR="00BF3202">
        <w:rPr>
          <w:rFonts w:ascii="Times New Roman" w:hAnsi="Times New Roman" w:cs="Times New Roman"/>
          <w:sz w:val="24"/>
          <w:szCs w:val="24"/>
        </w:rPr>
        <w:t xml:space="preserve"> Bis zur Wende vom 7. zum 8. Jahrhundert stand im Zentrum dieser Handlung eine interrogative Formel. Der Täufling – bz</w:t>
      </w:r>
      <w:r w:rsidR="00EA717B">
        <w:rPr>
          <w:rFonts w:ascii="Times New Roman" w:hAnsi="Times New Roman" w:cs="Times New Roman"/>
          <w:sz w:val="24"/>
          <w:szCs w:val="24"/>
        </w:rPr>
        <w:t xml:space="preserve">w. seine Stellvertreter – </w:t>
      </w:r>
      <w:proofErr w:type="gramStart"/>
      <w:r w:rsidR="00EA717B">
        <w:rPr>
          <w:rFonts w:ascii="Times New Roman" w:hAnsi="Times New Roman" w:cs="Times New Roman"/>
          <w:sz w:val="24"/>
          <w:szCs w:val="24"/>
        </w:rPr>
        <w:t>wurde</w:t>
      </w:r>
      <w:proofErr w:type="gramEnd"/>
      <w:r w:rsidR="00BF3202">
        <w:rPr>
          <w:rFonts w:ascii="Times New Roman" w:hAnsi="Times New Roman" w:cs="Times New Roman"/>
          <w:sz w:val="24"/>
          <w:szCs w:val="24"/>
        </w:rPr>
        <w:t xml:space="preserve"> dreimal nach dem</w:t>
      </w:r>
      <w:r w:rsidR="00EA717B">
        <w:rPr>
          <w:rFonts w:ascii="Times New Roman" w:hAnsi="Times New Roman" w:cs="Times New Roman"/>
          <w:sz w:val="24"/>
          <w:szCs w:val="24"/>
        </w:rPr>
        <w:t xml:space="preserve"> Glauben befragt und antwortete</w:t>
      </w:r>
      <w:r w:rsidR="00BF3202">
        <w:rPr>
          <w:rFonts w:ascii="Times New Roman" w:hAnsi="Times New Roman" w:cs="Times New Roman"/>
          <w:sz w:val="24"/>
          <w:szCs w:val="24"/>
        </w:rPr>
        <w:t xml:space="preserve"> mit „Credo“. Jetzt rückte der Priester – im Kontext der germanischen Verehrung von heiligen Männern – ins Zentrum und sprach die bis heute übliche Taufformel. Aus einer kommunikativen Interaktion wurde eine kultische Spendung. </w:t>
      </w:r>
    </w:p>
    <w:p w:rsidR="00BF3202" w:rsidRDefault="00BF3202" w:rsidP="00BF3202">
      <w:pPr>
        <w:jc w:val="both"/>
        <w:rPr>
          <w:rFonts w:ascii="Times New Roman" w:hAnsi="Times New Roman" w:cs="Times New Roman"/>
          <w:sz w:val="24"/>
          <w:szCs w:val="24"/>
        </w:rPr>
      </w:pPr>
      <w:r>
        <w:rPr>
          <w:rFonts w:ascii="Times New Roman" w:hAnsi="Times New Roman" w:cs="Times New Roman"/>
          <w:sz w:val="24"/>
          <w:szCs w:val="24"/>
        </w:rPr>
        <w:t xml:space="preserve">Besonders gravierend war beim </w:t>
      </w:r>
      <w:r w:rsidRPr="00EA717B">
        <w:rPr>
          <w:rFonts w:ascii="Times New Roman" w:hAnsi="Times New Roman" w:cs="Times New Roman"/>
          <w:i/>
          <w:sz w:val="24"/>
          <w:szCs w:val="24"/>
        </w:rPr>
        <w:t>Abendmahl</w:t>
      </w:r>
      <w:r>
        <w:rPr>
          <w:rFonts w:ascii="Times New Roman" w:hAnsi="Times New Roman" w:cs="Times New Roman"/>
          <w:sz w:val="24"/>
          <w:szCs w:val="24"/>
        </w:rPr>
        <w:t xml:space="preserve"> die Abspaltung der Sättigungsmahlzeit vom kultischen Mahl.</w:t>
      </w:r>
      <w:r>
        <w:rPr>
          <w:rStyle w:val="Funotenzeichen"/>
          <w:rFonts w:ascii="Times New Roman" w:hAnsi="Times New Roman" w:cs="Times New Roman"/>
          <w:sz w:val="24"/>
          <w:szCs w:val="24"/>
        </w:rPr>
        <w:footnoteReference w:id="16"/>
      </w:r>
      <w:r w:rsidR="00276C87">
        <w:rPr>
          <w:rFonts w:ascii="Times New Roman" w:hAnsi="Times New Roman" w:cs="Times New Roman"/>
          <w:sz w:val="24"/>
          <w:szCs w:val="24"/>
        </w:rPr>
        <w:t xml:space="preserve"> Damit trat</w:t>
      </w:r>
      <w:r>
        <w:rPr>
          <w:rFonts w:ascii="Times New Roman" w:hAnsi="Times New Roman" w:cs="Times New Roman"/>
          <w:sz w:val="24"/>
          <w:szCs w:val="24"/>
        </w:rPr>
        <w:t xml:space="preserve"> </w:t>
      </w:r>
      <w:r w:rsidR="00EA717B">
        <w:rPr>
          <w:rFonts w:ascii="Times New Roman" w:hAnsi="Times New Roman" w:cs="Times New Roman"/>
          <w:sz w:val="24"/>
          <w:szCs w:val="24"/>
        </w:rPr>
        <w:t xml:space="preserve">nämlich </w:t>
      </w:r>
      <w:r>
        <w:rPr>
          <w:rFonts w:ascii="Times New Roman" w:hAnsi="Times New Roman" w:cs="Times New Roman"/>
          <w:sz w:val="24"/>
          <w:szCs w:val="24"/>
        </w:rPr>
        <w:t>die bei Jesu Wirken und in den ersten Gemeinden wichtige diakonische Di</w:t>
      </w:r>
      <w:r w:rsidR="00276C87">
        <w:rPr>
          <w:rFonts w:ascii="Times New Roman" w:hAnsi="Times New Roman" w:cs="Times New Roman"/>
          <w:sz w:val="24"/>
          <w:szCs w:val="24"/>
        </w:rPr>
        <w:t>mension der Mahlfeier zurück</w:t>
      </w:r>
      <w:r>
        <w:rPr>
          <w:rFonts w:ascii="Times New Roman" w:hAnsi="Times New Roman" w:cs="Times New Roman"/>
          <w:sz w:val="24"/>
          <w:szCs w:val="24"/>
        </w:rPr>
        <w:t xml:space="preserve">. </w:t>
      </w:r>
      <w:r w:rsidR="00276C87">
        <w:rPr>
          <w:rFonts w:ascii="Times New Roman" w:hAnsi="Times New Roman" w:cs="Times New Roman"/>
          <w:sz w:val="24"/>
          <w:szCs w:val="24"/>
        </w:rPr>
        <w:t>D</w:t>
      </w:r>
      <w:r>
        <w:rPr>
          <w:rFonts w:ascii="Times New Roman" w:hAnsi="Times New Roman" w:cs="Times New Roman"/>
          <w:sz w:val="24"/>
          <w:szCs w:val="24"/>
        </w:rPr>
        <w:t xml:space="preserve">er Priester </w:t>
      </w:r>
      <w:r w:rsidR="00276C87">
        <w:rPr>
          <w:rFonts w:ascii="Times New Roman" w:hAnsi="Times New Roman" w:cs="Times New Roman"/>
          <w:sz w:val="24"/>
          <w:szCs w:val="24"/>
        </w:rPr>
        <w:t xml:space="preserve">rückte </w:t>
      </w:r>
      <w:r>
        <w:rPr>
          <w:rFonts w:ascii="Times New Roman" w:hAnsi="Times New Roman" w:cs="Times New Roman"/>
          <w:sz w:val="24"/>
          <w:szCs w:val="24"/>
        </w:rPr>
        <w:t xml:space="preserve">in den Vordergrund. Diese Entwicklung kam in den Privatmessen zum Abschluss, die allein der Priester zelebrierte. Eine Gemeinde war jetzt nicht mehr notwendig. </w:t>
      </w:r>
    </w:p>
    <w:p w:rsidR="00BF3202" w:rsidRDefault="00EA717B" w:rsidP="00BF3202">
      <w:pPr>
        <w:jc w:val="both"/>
        <w:rPr>
          <w:rFonts w:ascii="Times New Roman" w:hAnsi="Times New Roman" w:cs="Times New Roman"/>
          <w:sz w:val="24"/>
          <w:szCs w:val="24"/>
        </w:rPr>
      </w:pPr>
      <w:r>
        <w:rPr>
          <w:rFonts w:ascii="Times New Roman" w:hAnsi="Times New Roman" w:cs="Times New Roman"/>
          <w:sz w:val="24"/>
          <w:szCs w:val="24"/>
        </w:rPr>
        <w:t>2</w:t>
      </w:r>
      <w:r w:rsidR="00BF3202">
        <w:rPr>
          <w:rFonts w:ascii="Times New Roman" w:hAnsi="Times New Roman" w:cs="Times New Roman"/>
          <w:sz w:val="24"/>
          <w:szCs w:val="24"/>
        </w:rPr>
        <w:t xml:space="preserve">.3 Bekanntlich war dies auch ein Grund für den energischen Protest Martin Luthers. Grundlegend richtete er sich gegen die nicht zuletzt beim Abendmahl lozierte Verknüpfung von finanziellen Interessen und soteriologischen Aussagen (Stichwort: Ablasshandel). </w:t>
      </w:r>
    </w:p>
    <w:p w:rsidR="00BF3202" w:rsidRDefault="00BF3202" w:rsidP="00BF3202">
      <w:pPr>
        <w:jc w:val="both"/>
        <w:rPr>
          <w:rFonts w:ascii="Times New Roman" w:hAnsi="Times New Roman" w:cs="Times New Roman"/>
          <w:sz w:val="24"/>
          <w:szCs w:val="24"/>
        </w:rPr>
      </w:pPr>
      <w:r>
        <w:rPr>
          <w:rFonts w:ascii="Times New Roman" w:hAnsi="Times New Roman" w:cs="Times New Roman"/>
          <w:sz w:val="24"/>
          <w:szCs w:val="24"/>
        </w:rPr>
        <w:t xml:space="preserve">Bei den </w:t>
      </w:r>
      <w:r w:rsidRPr="00EA717B">
        <w:rPr>
          <w:rFonts w:ascii="Times New Roman" w:hAnsi="Times New Roman" w:cs="Times New Roman"/>
          <w:i/>
          <w:sz w:val="24"/>
          <w:szCs w:val="24"/>
        </w:rPr>
        <w:t>Lehr- und Lernprozessen</w:t>
      </w:r>
      <w:r>
        <w:rPr>
          <w:rFonts w:ascii="Times New Roman" w:hAnsi="Times New Roman" w:cs="Times New Roman"/>
          <w:sz w:val="24"/>
          <w:szCs w:val="24"/>
        </w:rPr>
        <w:t xml:space="preserve"> legten die Reformatoren, allen voran Luther, großen Wert auf das Verstehen. Entsprechend der damaligen Bildungssituation rückte die Predigt in den Mittelpunkt </w:t>
      </w:r>
      <w:r w:rsidR="00EA717B">
        <w:rPr>
          <w:rFonts w:ascii="Times New Roman" w:hAnsi="Times New Roman" w:cs="Times New Roman"/>
          <w:sz w:val="24"/>
          <w:szCs w:val="24"/>
        </w:rPr>
        <w:t xml:space="preserve">des kirchlichen Geschehens. Dazu trat </w:t>
      </w:r>
      <w:r>
        <w:rPr>
          <w:rFonts w:ascii="Times New Roman" w:hAnsi="Times New Roman" w:cs="Times New Roman"/>
          <w:sz w:val="24"/>
          <w:szCs w:val="24"/>
        </w:rPr>
        <w:t xml:space="preserve">das </w:t>
      </w:r>
      <w:r w:rsidR="00EA717B">
        <w:rPr>
          <w:rFonts w:ascii="Times New Roman" w:hAnsi="Times New Roman" w:cs="Times New Roman"/>
          <w:sz w:val="24"/>
          <w:szCs w:val="24"/>
        </w:rPr>
        <w:t xml:space="preserve">große </w:t>
      </w:r>
      <w:r>
        <w:rPr>
          <w:rFonts w:ascii="Times New Roman" w:hAnsi="Times New Roman" w:cs="Times New Roman"/>
          <w:sz w:val="24"/>
          <w:szCs w:val="24"/>
        </w:rPr>
        <w:t>Engagement für die Schule und die häus</w:t>
      </w:r>
      <w:r w:rsidR="00EA717B">
        <w:rPr>
          <w:rFonts w:ascii="Times New Roman" w:hAnsi="Times New Roman" w:cs="Times New Roman"/>
          <w:sz w:val="24"/>
          <w:szCs w:val="24"/>
        </w:rPr>
        <w:t>liche Erziehung</w:t>
      </w:r>
      <w:r>
        <w:rPr>
          <w:rFonts w:ascii="Times New Roman" w:hAnsi="Times New Roman" w:cs="Times New Roman"/>
          <w:sz w:val="24"/>
          <w:szCs w:val="24"/>
        </w:rPr>
        <w:t xml:space="preserve">. Die Reformation kann so als eine Bildungsbewegung charakterisiert werden. Theologisch </w:t>
      </w:r>
      <w:r w:rsidR="00EA717B">
        <w:rPr>
          <w:rFonts w:ascii="Times New Roman" w:hAnsi="Times New Roman" w:cs="Times New Roman"/>
          <w:sz w:val="24"/>
          <w:szCs w:val="24"/>
        </w:rPr>
        <w:t xml:space="preserve">resultierte dieser erzieherische Impetus aus der </w:t>
      </w:r>
      <w:r>
        <w:rPr>
          <w:rFonts w:ascii="Times New Roman" w:hAnsi="Times New Roman" w:cs="Times New Roman"/>
          <w:sz w:val="24"/>
          <w:szCs w:val="24"/>
        </w:rPr>
        <w:t>Einsicht in das allgemeine Pri</w:t>
      </w:r>
      <w:r w:rsidR="00EA717B">
        <w:rPr>
          <w:rFonts w:ascii="Times New Roman" w:hAnsi="Times New Roman" w:cs="Times New Roman"/>
          <w:sz w:val="24"/>
          <w:szCs w:val="24"/>
        </w:rPr>
        <w:t>estertum aller Getauften</w:t>
      </w:r>
      <w:r>
        <w:rPr>
          <w:rFonts w:ascii="Times New Roman" w:hAnsi="Times New Roman" w:cs="Times New Roman"/>
          <w:sz w:val="24"/>
          <w:szCs w:val="24"/>
        </w:rPr>
        <w:t xml:space="preserve">. </w:t>
      </w:r>
    </w:p>
    <w:p w:rsidR="00BF3202" w:rsidRDefault="00BF3202" w:rsidP="00BF3202">
      <w:pPr>
        <w:jc w:val="both"/>
        <w:rPr>
          <w:rFonts w:ascii="Times New Roman" w:hAnsi="Times New Roman" w:cs="Times New Roman"/>
          <w:sz w:val="24"/>
          <w:szCs w:val="24"/>
        </w:rPr>
      </w:pPr>
      <w:r>
        <w:rPr>
          <w:rFonts w:ascii="Times New Roman" w:hAnsi="Times New Roman" w:cs="Times New Roman"/>
          <w:sz w:val="24"/>
          <w:szCs w:val="24"/>
        </w:rPr>
        <w:t xml:space="preserve">Die theologische Konzentration auf das Wort veränderte ebenfalls die Formen des </w:t>
      </w:r>
      <w:r w:rsidRPr="00EA717B">
        <w:rPr>
          <w:rFonts w:ascii="Times New Roman" w:hAnsi="Times New Roman" w:cs="Times New Roman"/>
          <w:i/>
          <w:sz w:val="24"/>
          <w:szCs w:val="24"/>
        </w:rPr>
        <w:t>gemeinschaftlichen Feierns.</w:t>
      </w:r>
      <w:r>
        <w:rPr>
          <w:rFonts w:ascii="Times New Roman" w:hAnsi="Times New Roman" w:cs="Times New Roman"/>
          <w:sz w:val="24"/>
          <w:szCs w:val="24"/>
        </w:rPr>
        <w:t xml:space="preserve"> Die Predigt mit der Auslegung der Bibel rückte in den Mittelpunkt der Gottesdienste.</w:t>
      </w:r>
    </w:p>
    <w:p w:rsidR="00BF3202" w:rsidRDefault="00BF3202" w:rsidP="00BF3202">
      <w:pPr>
        <w:jc w:val="both"/>
        <w:rPr>
          <w:rFonts w:ascii="Times New Roman" w:hAnsi="Times New Roman" w:cs="Times New Roman"/>
          <w:sz w:val="24"/>
          <w:szCs w:val="24"/>
        </w:rPr>
      </w:pPr>
      <w:r>
        <w:rPr>
          <w:rFonts w:ascii="Times New Roman" w:hAnsi="Times New Roman" w:cs="Times New Roman"/>
          <w:sz w:val="24"/>
          <w:szCs w:val="24"/>
        </w:rPr>
        <w:t xml:space="preserve">Demgegenüber fiel die Dimension des </w:t>
      </w:r>
      <w:r w:rsidRPr="00EA717B">
        <w:rPr>
          <w:rFonts w:ascii="Times New Roman" w:hAnsi="Times New Roman" w:cs="Times New Roman"/>
          <w:i/>
          <w:sz w:val="24"/>
          <w:szCs w:val="24"/>
        </w:rPr>
        <w:t>Helfens zum Leben</w:t>
      </w:r>
      <w:r>
        <w:rPr>
          <w:rFonts w:ascii="Times New Roman" w:hAnsi="Times New Roman" w:cs="Times New Roman"/>
          <w:sz w:val="24"/>
          <w:szCs w:val="24"/>
        </w:rPr>
        <w:t xml:space="preserve"> weitgehend aus. Die berühmte Kirchendefinition des Artikels 7 der </w:t>
      </w:r>
      <w:proofErr w:type="spellStart"/>
      <w:r>
        <w:rPr>
          <w:rFonts w:ascii="Times New Roman" w:hAnsi="Times New Roman" w:cs="Times New Roman"/>
          <w:sz w:val="24"/>
          <w:szCs w:val="24"/>
        </w:rPr>
        <w:t>Confessio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Augusta</w:t>
      </w:r>
      <w:r w:rsidR="00276C87">
        <w:rPr>
          <w:rFonts w:ascii="Times New Roman" w:hAnsi="Times New Roman" w:cs="Times New Roman"/>
          <w:sz w:val="24"/>
          <w:szCs w:val="24"/>
        </w:rPr>
        <w:t>na</w:t>
      </w:r>
      <w:proofErr w:type="spellEnd"/>
      <w:r w:rsidR="00276C87">
        <w:rPr>
          <w:rFonts w:ascii="Times New Roman" w:hAnsi="Times New Roman" w:cs="Times New Roman"/>
          <w:sz w:val="24"/>
          <w:szCs w:val="24"/>
        </w:rPr>
        <w:t xml:space="preserve"> ist hierfür ein klarer Beleg: „die Versammlung aller </w:t>
      </w:r>
      <w:proofErr w:type="spellStart"/>
      <w:r w:rsidR="00276C87">
        <w:rPr>
          <w:rFonts w:ascii="Times New Roman" w:hAnsi="Times New Roman" w:cs="Times New Roman"/>
          <w:sz w:val="24"/>
          <w:szCs w:val="24"/>
        </w:rPr>
        <w:t>Glaubigen</w:t>
      </w:r>
      <w:proofErr w:type="spellEnd"/>
      <w:r w:rsidR="00276C87">
        <w:rPr>
          <w:rFonts w:ascii="Times New Roman" w:hAnsi="Times New Roman" w:cs="Times New Roman"/>
          <w:sz w:val="24"/>
          <w:szCs w:val="24"/>
        </w:rPr>
        <w:t xml:space="preserve">, bei welchen das Evangelium rein gepredigt und die heilige Sakrament </w:t>
      </w:r>
      <w:proofErr w:type="spellStart"/>
      <w:r w:rsidR="00276C87">
        <w:rPr>
          <w:rFonts w:ascii="Times New Roman" w:hAnsi="Times New Roman" w:cs="Times New Roman"/>
          <w:sz w:val="24"/>
          <w:szCs w:val="24"/>
        </w:rPr>
        <w:t>lauts</w:t>
      </w:r>
      <w:proofErr w:type="spellEnd"/>
      <w:r w:rsidR="00276C87">
        <w:rPr>
          <w:rFonts w:ascii="Times New Roman" w:hAnsi="Times New Roman" w:cs="Times New Roman"/>
          <w:sz w:val="24"/>
          <w:szCs w:val="24"/>
        </w:rPr>
        <w:t xml:space="preserve"> des </w:t>
      </w:r>
      <w:proofErr w:type="spellStart"/>
      <w:r w:rsidR="00276C87">
        <w:rPr>
          <w:rFonts w:ascii="Times New Roman" w:hAnsi="Times New Roman" w:cs="Times New Roman"/>
          <w:sz w:val="24"/>
          <w:szCs w:val="24"/>
        </w:rPr>
        <w:t>Evangelii</w:t>
      </w:r>
      <w:proofErr w:type="spellEnd"/>
      <w:r w:rsidR="00276C87">
        <w:rPr>
          <w:rFonts w:ascii="Times New Roman" w:hAnsi="Times New Roman" w:cs="Times New Roman"/>
          <w:sz w:val="24"/>
          <w:szCs w:val="24"/>
        </w:rPr>
        <w:t xml:space="preserve"> gereicht werden“ (BSLK 61).</w:t>
      </w:r>
      <w:r>
        <w:rPr>
          <w:rFonts w:ascii="Times New Roman" w:hAnsi="Times New Roman" w:cs="Times New Roman"/>
          <w:sz w:val="24"/>
          <w:szCs w:val="24"/>
        </w:rPr>
        <w:t xml:space="preserve"> Diese </w:t>
      </w:r>
      <w:r w:rsidR="00EA717B">
        <w:rPr>
          <w:rFonts w:ascii="Times New Roman" w:hAnsi="Times New Roman" w:cs="Times New Roman"/>
          <w:sz w:val="24"/>
          <w:szCs w:val="24"/>
        </w:rPr>
        <w:t xml:space="preserve">aus heutiger Sicht problematische </w:t>
      </w:r>
      <w:r>
        <w:rPr>
          <w:rFonts w:ascii="Times New Roman" w:hAnsi="Times New Roman" w:cs="Times New Roman"/>
          <w:sz w:val="24"/>
          <w:szCs w:val="24"/>
        </w:rPr>
        <w:t xml:space="preserve">Reduktion ist im damaligen Kontext </w:t>
      </w:r>
      <w:r w:rsidR="00EA717B">
        <w:rPr>
          <w:rFonts w:ascii="Times New Roman" w:hAnsi="Times New Roman" w:cs="Times New Roman"/>
          <w:sz w:val="24"/>
          <w:szCs w:val="24"/>
        </w:rPr>
        <w:t xml:space="preserve">gut </w:t>
      </w:r>
      <w:r>
        <w:rPr>
          <w:rFonts w:ascii="Times New Roman" w:hAnsi="Times New Roman" w:cs="Times New Roman"/>
          <w:sz w:val="24"/>
          <w:szCs w:val="24"/>
        </w:rPr>
        <w:t xml:space="preserve">zu verstehen. </w:t>
      </w:r>
      <w:r w:rsidR="00276C87">
        <w:rPr>
          <w:rFonts w:ascii="Times New Roman" w:hAnsi="Times New Roman" w:cs="Times New Roman"/>
          <w:sz w:val="24"/>
          <w:szCs w:val="24"/>
        </w:rPr>
        <w:t>Zum einen hatte s</w:t>
      </w:r>
      <w:r>
        <w:rPr>
          <w:rFonts w:ascii="Times New Roman" w:hAnsi="Times New Roman" w:cs="Times New Roman"/>
          <w:sz w:val="24"/>
          <w:szCs w:val="24"/>
        </w:rPr>
        <w:t xml:space="preserve">chon Karl der Große die Fürsorge für Arme wesentlich als obrigkeitliche Aufgabe gesehen. Dementsprechend  wiesen die Reformatoren der Obrigkeit, die selbstverständlich als </w:t>
      </w:r>
      <w:proofErr w:type="spellStart"/>
      <w:r>
        <w:rPr>
          <w:rFonts w:ascii="Times New Roman" w:hAnsi="Times New Roman" w:cs="Times New Roman"/>
          <w:sz w:val="24"/>
          <w:szCs w:val="24"/>
        </w:rPr>
        <w:t>membra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ecclesiae</w:t>
      </w:r>
      <w:proofErr w:type="spellEnd"/>
      <w:r>
        <w:rPr>
          <w:rFonts w:ascii="Times New Roman" w:hAnsi="Times New Roman" w:cs="Times New Roman"/>
          <w:sz w:val="24"/>
          <w:szCs w:val="24"/>
        </w:rPr>
        <w:t xml:space="preserve"> angesprochen wurde, diese Aufgabe zu.</w:t>
      </w:r>
      <w:r w:rsidR="00276C87">
        <w:rPr>
          <w:rFonts w:ascii="Times New Roman" w:hAnsi="Times New Roman" w:cs="Times New Roman"/>
          <w:sz w:val="24"/>
          <w:szCs w:val="24"/>
        </w:rPr>
        <w:t xml:space="preserve"> Zum anderen kämpften die Reformatoren gegen die verbreitete Werkgerechtigkeit, die nicht zuletzt zum Ablasshandel führte </w:t>
      </w:r>
    </w:p>
    <w:p w:rsidR="00BF3202" w:rsidRDefault="00BF3202" w:rsidP="00BF3202">
      <w:pPr>
        <w:jc w:val="both"/>
        <w:rPr>
          <w:rFonts w:ascii="Times New Roman" w:hAnsi="Times New Roman" w:cs="Times New Roman"/>
          <w:sz w:val="24"/>
          <w:szCs w:val="24"/>
        </w:rPr>
      </w:pPr>
      <w:r w:rsidRPr="00EA717B">
        <w:rPr>
          <w:rFonts w:ascii="Times New Roman" w:hAnsi="Times New Roman" w:cs="Times New Roman"/>
          <w:i/>
          <w:sz w:val="24"/>
          <w:szCs w:val="24"/>
        </w:rPr>
        <w:t>Organisatorisch</w:t>
      </w:r>
      <w:r>
        <w:rPr>
          <w:rFonts w:ascii="Times New Roman" w:hAnsi="Times New Roman" w:cs="Times New Roman"/>
          <w:sz w:val="24"/>
          <w:szCs w:val="24"/>
        </w:rPr>
        <w:t xml:space="preserve"> bildeten sich in der Reformation unterschiedliche Modelle </w:t>
      </w:r>
      <w:r w:rsidR="00EA717B">
        <w:rPr>
          <w:rFonts w:ascii="Times New Roman" w:hAnsi="Times New Roman" w:cs="Times New Roman"/>
          <w:sz w:val="24"/>
          <w:szCs w:val="24"/>
        </w:rPr>
        <w:t xml:space="preserve">von Kirche </w:t>
      </w:r>
      <w:r>
        <w:rPr>
          <w:rFonts w:ascii="Times New Roman" w:hAnsi="Times New Roman" w:cs="Times New Roman"/>
          <w:sz w:val="24"/>
          <w:szCs w:val="24"/>
        </w:rPr>
        <w:t>heraus. Dies ist wese</w:t>
      </w:r>
      <w:r w:rsidR="000311C8">
        <w:rPr>
          <w:rFonts w:ascii="Times New Roman" w:hAnsi="Times New Roman" w:cs="Times New Roman"/>
          <w:sz w:val="24"/>
          <w:szCs w:val="24"/>
        </w:rPr>
        <w:t>ntlich durch den jeweilig</w:t>
      </w:r>
      <w:r>
        <w:rPr>
          <w:rFonts w:ascii="Times New Roman" w:hAnsi="Times New Roman" w:cs="Times New Roman"/>
          <w:sz w:val="24"/>
          <w:szCs w:val="24"/>
        </w:rPr>
        <w:t xml:space="preserve">en Kontext bedingt, bei Luther ein Fürstentum, bei Zwingli und Calvin je eine Stadt. Allerdings wurde das parochiale System grundsätzlich beibehalten und damit die mit ihm verbundene Finanzierung der </w:t>
      </w:r>
      <w:proofErr w:type="spellStart"/>
      <w:r>
        <w:rPr>
          <w:rFonts w:ascii="Times New Roman" w:hAnsi="Times New Roman" w:cs="Times New Roman"/>
          <w:sz w:val="24"/>
          <w:szCs w:val="24"/>
        </w:rPr>
        <w:t>Pfarrerschaft</w:t>
      </w:r>
      <w:proofErr w:type="spellEnd"/>
      <w:r>
        <w:rPr>
          <w:rFonts w:ascii="Times New Roman" w:hAnsi="Times New Roman" w:cs="Times New Roman"/>
          <w:sz w:val="24"/>
          <w:szCs w:val="24"/>
        </w:rPr>
        <w:t xml:space="preserve"> (Stolgebühren).</w:t>
      </w:r>
    </w:p>
    <w:p w:rsidR="00EA717B" w:rsidRDefault="00BF3202" w:rsidP="00BF3202">
      <w:pPr>
        <w:jc w:val="both"/>
        <w:rPr>
          <w:rFonts w:ascii="Times New Roman" w:hAnsi="Times New Roman" w:cs="Times New Roman"/>
          <w:sz w:val="24"/>
          <w:szCs w:val="24"/>
        </w:rPr>
      </w:pPr>
      <w:r>
        <w:rPr>
          <w:rFonts w:ascii="Times New Roman" w:hAnsi="Times New Roman" w:cs="Times New Roman"/>
          <w:sz w:val="24"/>
          <w:szCs w:val="24"/>
        </w:rPr>
        <w:t xml:space="preserve">Theologisch erfuhr die </w:t>
      </w:r>
      <w:r w:rsidRPr="00EA717B">
        <w:rPr>
          <w:rFonts w:ascii="Times New Roman" w:hAnsi="Times New Roman" w:cs="Times New Roman"/>
          <w:i/>
          <w:sz w:val="24"/>
          <w:szCs w:val="24"/>
        </w:rPr>
        <w:t>Taufe</w:t>
      </w:r>
      <w:r>
        <w:rPr>
          <w:rFonts w:ascii="Times New Roman" w:hAnsi="Times New Roman" w:cs="Times New Roman"/>
          <w:sz w:val="24"/>
          <w:szCs w:val="24"/>
        </w:rPr>
        <w:t xml:space="preserve"> besonders bei Luther eine Aufwertung, was sich z.B. in teilweise harscher Kritik an der Firmung und anderen Benediktionen äußerte. Allerdings stand wohl die auch hier beibehaltene Dominanz des Worts einer Verbreitung dieser Einsicht entgegen. </w:t>
      </w:r>
    </w:p>
    <w:p w:rsidR="00BF3202" w:rsidRDefault="00BF3202" w:rsidP="00BF3202">
      <w:pPr>
        <w:jc w:val="both"/>
        <w:rPr>
          <w:rFonts w:ascii="Times New Roman" w:hAnsi="Times New Roman" w:cs="Times New Roman"/>
          <w:sz w:val="24"/>
          <w:szCs w:val="24"/>
        </w:rPr>
      </w:pPr>
      <w:r>
        <w:rPr>
          <w:rFonts w:ascii="Times New Roman" w:hAnsi="Times New Roman" w:cs="Times New Roman"/>
          <w:sz w:val="24"/>
          <w:szCs w:val="24"/>
        </w:rPr>
        <w:t xml:space="preserve">Das </w:t>
      </w:r>
      <w:r w:rsidRPr="00EA717B">
        <w:rPr>
          <w:rFonts w:ascii="Times New Roman" w:hAnsi="Times New Roman" w:cs="Times New Roman"/>
          <w:i/>
          <w:sz w:val="24"/>
          <w:szCs w:val="24"/>
        </w:rPr>
        <w:t>Abendmahl</w:t>
      </w:r>
      <w:r>
        <w:rPr>
          <w:rFonts w:ascii="Times New Roman" w:hAnsi="Times New Roman" w:cs="Times New Roman"/>
          <w:sz w:val="24"/>
          <w:szCs w:val="24"/>
        </w:rPr>
        <w:t xml:space="preserve"> rückte stärker in einen katechetischen Konte</w:t>
      </w:r>
      <w:r w:rsidR="00EA717B">
        <w:rPr>
          <w:rFonts w:ascii="Times New Roman" w:hAnsi="Times New Roman" w:cs="Times New Roman"/>
          <w:sz w:val="24"/>
          <w:szCs w:val="24"/>
        </w:rPr>
        <w:t>xt und wurde mit einem in Form</w:t>
      </w:r>
      <w:r>
        <w:rPr>
          <w:rFonts w:ascii="Times New Roman" w:hAnsi="Times New Roman" w:cs="Times New Roman"/>
          <w:sz w:val="24"/>
          <w:szCs w:val="24"/>
        </w:rPr>
        <w:t xml:space="preserve"> der Beichte </w:t>
      </w:r>
      <w:r w:rsidR="00EA717B">
        <w:rPr>
          <w:rFonts w:ascii="Times New Roman" w:hAnsi="Times New Roman" w:cs="Times New Roman"/>
          <w:sz w:val="24"/>
          <w:szCs w:val="24"/>
        </w:rPr>
        <w:t xml:space="preserve">durchgeführten </w:t>
      </w:r>
      <w:r>
        <w:rPr>
          <w:rFonts w:ascii="Times New Roman" w:hAnsi="Times New Roman" w:cs="Times New Roman"/>
          <w:sz w:val="24"/>
          <w:szCs w:val="24"/>
        </w:rPr>
        <w:t>Abendmahlsverhör verbunden. Doch führte die einseitige Ausrichtung auf Jesu Abschiedsmahl und hier wieder auf den nur bei Matthäus begegnenden Hinweis zur Sü</w:t>
      </w:r>
      <w:r w:rsidR="000311C8">
        <w:rPr>
          <w:rFonts w:ascii="Times New Roman" w:hAnsi="Times New Roman" w:cs="Times New Roman"/>
          <w:sz w:val="24"/>
          <w:szCs w:val="24"/>
        </w:rPr>
        <w:t>ndenvergebung zu einer Feierpraxis</w:t>
      </w:r>
      <w:r>
        <w:rPr>
          <w:rFonts w:ascii="Times New Roman" w:hAnsi="Times New Roman" w:cs="Times New Roman"/>
          <w:sz w:val="24"/>
          <w:szCs w:val="24"/>
        </w:rPr>
        <w:t xml:space="preserve">, die von vielen als </w:t>
      </w:r>
      <w:r w:rsidR="000311C8">
        <w:rPr>
          <w:rFonts w:ascii="Times New Roman" w:hAnsi="Times New Roman" w:cs="Times New Roman"/>
          <w:sz w:val="24"/>
          <w:szCs w:val="24"/>
        </w:rPr>
        <w:t xml:space="preserve">bedrückend und </w:t>
      </w:r>
      <w:r>
        <w:rPr>
          <w:rFonts w:ascii="Times New Roman" w:hAnsi="Times New Roman" w:cs="Times New Roman"/>
          <w:sz w:val="24"/>
          <w:szCs w:val="24"/>
        </w:rPr>
        <w:t>belastend empfunden wurde.</w:t>
      </w:r>
    </w:p>
    <w:p w:rsidR="00BF3202" w:rsidRDefault="00BF3202" w:rsidP="00DE50D5">
      <w:pPr>
        <w:pStyle w:val="Listenabsatz"/>
        <w:numPr>
          <w:ilvl w:val="0"/>
          <w:numId w:val="4"/>
        </w:numPr>
        <w:rPr>
          <w:rFonts w:ascii="Times New Roman" w:hAnsi="Times New Roman" w:cs="Times New Roman"/>
          <w:sz w:val="24"/>
          <w:szCs w:val="24"/>
        </w:rPr>
      </w:pPr>
      <w:r>
        <w:rPr>
          <w:rFonts w:ascii="Times New Roman" w:hAnsi="Times New Roman" w:cs="Times New Roman"/>
          <w:sz w:val="24"/>
          <w:szCs w:val="24"/>
        </w:rPr>
        <w:t>Heutige Situation Evangelischer Kirche</w:t>
      </w:r>
    </w:p>
    <w:p w:rsidR="00BF3202" w:rsidRDefault="00BF3202" w:rsidP="00BF3202">
      <w:pPr>
        <w:jc w:val="both"/>
        <w:rPr>
          <w:rFonts w:ascii="Times New Roman" w:hAnsi="Times New Roman" w:cs="Times New Roman"/>
          <w:sz w:val="24"/>
          <w:szCs w:val="24"/>
        </w:rPr>
      </w:pPr>
      <w:r>
        <w:rPr>
          <w:rFonts w:ascii="Times New Roman" w:hAnsi="Times New Roman" w:cs="Times New Roman"/>
          <w:sz w:val="24"/>
          <w:szCs w:val="24"/>
        </w:rPr>
        <w:t>Aus der vorhergehenden Retrospektive wird deutlich, dass kirchliche Praxis stets nur kontext</w:t>
      </w:r>
      <w:r w:rsidR="00894D44">
        <w:rPr>
          <w:rFonts w:ascii="Times New Roman" w:hAnsi="Times New Roman" w:cs="Times New Roman"/>
          <w:sz w:val="24"/>
          <w:szCs w:val="24"/>
        </w:rPr>
        <w:t>uell zu verstehen ist. Dabei bildet</w:t>
      </w:r>
      <w:r>
        <w:rPr>
          <w:rFonts w:ascii="Times New Roman" w:hAnsi="Times New Roman" w:cs="Times New Roman"/>
          <w:sz w:val="24"/>
          <w:szCs w:val="24"/>
        </w:rPr>
        <w:t xml:space="preserve"> der </w:t>
      </w:r>
      <w:r w:rsidR="00894D44">
        <w:rPr>
          <w:rFonts w:ascii="Times New Roman" w:hAnsi="Times New Roman" w:cs="Times New Roman"/>
          <w:sz w:val="24"/>
          <w:szCs w:val="24"/>
        </w:rPr>
        <w:t xml:space="preserve">politische, gesellschaftliche und kulturelle </w:t>
      </w:r>
      <w:r>
        <w:rPr>
          <w:rFonts w:ascii="Times New Roman" w:hAnsi="Times New Roman" w:cs="Times New Roman"/>
          <w:sz w:val="24"/>
          <w:szCs w:val="24"/>
        </w:rPr>
        <w:t xml:space="preserve">Kontext </w:t>
      </w:r>
      <w:r w:rsidR="00894D44">
        <w:rPr>
          <w:rFonts w:ascii="Times New Roman" w:hAnsi="Times New Roman" w:cs="Times New Roman"/>
          <w:sz w:val="24"/>
          <w:szCs w:val="24"/>
        </w:rPr>
        <w:t>den Rahmen, innerhalb dessen und a</w:t>
      </w:r>
      <w:r w:rsidR="00DE50D5">
        <w:rPr>
          <w:rFonts w:ascii="Times New Roman" w:hAnsi="Times New Roman" w:cs="Times New Roman"/>
          <w:sz w:val="24"/>
          <w:szCs w:val="24"/>
        </w:rPr>
        <w:t>uf den bezogen die</w:t>
      </w:r>
      <w:r w:rsidR="00894D44">
        <w:rPr>
          <w:rFonts w:ascii="Times New Roman" w:hAnsi="Times New Roman" w:cs="Times New Roman"/>
          <w:sz w:val="24"/>
          <w:szCs w:val="24"/>
        </w:rPr>
        <w:t xml:space="preserve"> Grundimpuls</w:t>
      </w:r>
      <w:r w:rsidR="00DE50D5">
        <w:rPr>
          <w:rFonts w:ascii="Times New Roman" w:hAnsi="Times New Roman" w:cs="Times New Roman"/>
          <w:sz w:val="24"/>
          <w:szCs w:val="24"/>
        </w:rPr>
        <w:t>e zu kommunizieren sind, die</w:t>
      </w:r>
      <w:r>
        <w:rPr>
          <w:rFonts w:ascii="Times New Roman" w:hAnsi="Times New Roman" w:cs="Times New Roman"/>
          <w:sz w:val="24"/>
          <w:szCs w:val="24"/>
        </w:rPr>
        <w:t xml:space="preserve"> von Jesu Auftre</w:t>
      </w:r>
      <w:r w:rsidR="00DE50D5">
        <w:rPr>
          <w:rFonts w:ascii="Times New Roman" w:hAnsi="Times New Roman" w:cs="Times New Roman"/>
          <w:sz w:val="24"/>
          <w:szCs w:val="24"/>
        </w:rPr>
        <w:t>ten, Wirken und Geschick ausgehen</w:t>
      </w:r>
      <w:r>
        <w:rPr>
          <w:rFonts w:ascii="Times New Roman" w:hAnsi="Times New Roman" w:cs="Times New Roman"/>
          <w:sz w:val="24"/>
          <w:szCs w:val="24"/>
        </w:rPr>
        <w:t xml:space="preserve">. Allerdings zeigt sich, dass dies nur teilweise gelang. Vor allem die Einführung von Exklusionen und die weitgehende Vernachlässigung des Helfens zum Leben als eines konstitutiven Modus der Kommunikation des Evangeliums sind </w:t>
      </w:r>
      <w:r w:rsidR="00894D44">
        <w:rPr>
          <w:rFonts w:ascii="Times New Roman" w:hAnsi="Times New Roman" w:cs="Times New Roman"/>
          <w:sz w:val="24"/>
          <w:szCs w:val="24"/>
        </w:rPr>
        <w:t xml:space="preserve">in der </w:t>
      </w:r>
      <w:proofErr w:type="spellStart"/>
      <w:r w:rsidR="00894D44">
        <w:rPr>
          <w:rFonts w:ascii="Times New Roman" w:hAnsi="Times New Roman" w:cs="Times New Roman"/>
          <w:sz w:val="24"/>
          <w:szCs w:val="24"/>
        </w:rPr>
        <w:t>Christentumsgeschichte</w:t>
      </w:r>
      <w:proofErr w:type="spellEnd"/>
      <w:r w:rsidR="00894D44">
        <w:rPr>
          <w:rFonts w:ascii="Times New Roman" w:hAnsi="Times New Roman" w:cs="Times New Roman"/>
          <w:sz w:val="24"/>
          <w:szCs w:val="24"/>
        </w:rPr>
        <w:t xml:space="preserve"> </w:t>
      </w:r>
      <w:r>
        <w:rPr>
          <w:rFonts w:ascii="Times New Roman" w:hAnsi="Times New Roman" w:cs="Times New Roman"/>
          <w:sz w:val="24"/>
          <w:szCs w:val="24"/>
        </w:rPr>
        <w:t xml:space="preserve">unübersehbar und widersprechen dem Auftreten, Wirken und Geschick Jesu. </w:t>
      </w:r>
      <w:r w:rsidR="00894D44">
        <w:rPr>
          <w:rFonts w:ascii="Times New Roman" w:hAnsi="Times New Roman" w:cs="Times New Roman"/>
          <w:sz w:val="24"/>
          <w:szCs w:val="24"/>
        </w:rPr>
        <w:t>Diese jeweils in bestimmten Kontext</w:t>
      </w:r>
      <w:r w:rsidR="00DE50D5">
        <w:rPr>
          <w:rFonts w:ascii="Times New Roman" w:hAnsi="Times New Roman" w:cs="Times New Roman"/>
          <w:sz w:val="24"/>
          <w:szCs w:val="24"/>
        </w:rPr>
        <w:t>en</w:t>
      </w:r>
      <w:r w:rsidR="00894D44">
        <w:rPr>
          <w:rFonts w:ascii="Times New Roman" w:hAnsi="Times New Roman" w:cs="Times New Roman"/>
          <w:sz w:val="24"/>
          <w:szCs w:val="24"/>
        </w:rPr>
        <w:t xml:space="preserve"> entstandenen </w:t>
      </w:r>
      <w:r w:rsidR="00DE50D5">
        <w:rPr>
          <w:rFonts w:ascii="Times New Roman" w:hAnsi="Times New Roman" w:cs="Times New Roman"/>
          <w:sz w:val="24"/>
          <w:szCs w:val="24"/>
        </w:rPr>
        <w:t>Defizite belasten bis heute kirchliche Praxis.</w:t>
      </w:r>
    </w:p>
    <w:p w:rsidR="00BF3202" w:rsidRDefault="00BF3202" w:rsidP="00BF3202">
      <w:pPr>
        <w:jc w:val="both"/>
        <w:rPr>
          <w:rFonts w:ascii="Times New Roman" w:hAnsi="Times New Roman" w:cs="Times New Roman"/>
          <w:sz w:val="24"/>
          <w:szCs w:val="24"/>
        </w:rPr>
      </w:pPr>
      <w:r>
        <w:rPr>
          <w:rFonts w:ascii="Times New Roman" w:hAnsi="Times New Roman" w:cs="Times New Roman"/>
          <w:sz w:val="24"/>
          <w:szCs w:val="24"/>
        </w:rPr>
        <w:t xml:space="preserve">Hinsichtlich der </w:t>
      </w:r>
      <w:r w:rsidRPr="00DE50D5">
        <w:rPr>
          <w:rFonts w:ascii="Times New Roman" w:hAnsi="Times New Roman" w:cs="Times New Roman"/>
          <w:i/>
          <w:sz w:val="24"/>
          <w:szCs w:val="24"/>
        </w:rPr>
        <w:t>Lehr- und Lernprozesse</w:t>
      </w:r>
      <w:r>
        <w:rPr>
          <w:rFonts w:ascii="Times New Roman" w:hAnsi="Times New Roman" w:cs="Times New Roman"/>
          <w:sz w:val="24"/>
          <w:szCs w:val="24"/>
        </w:rPr>
        <w:t xml:space="preserve"> bei der Kommunikation des Evangeliums ist aus kirchenamtlicher Perspektive der reformatorische Einfluss unübersehbar. Die Predigt steht nach wie vor im Mittelpunkt des sonntäglichen Gottesdienstes. Allerdings zeigt ihre zeitliche Verkürzung in den letzten Jahrzehnten ein gewisses Problem an. „</w:t>
      </w:r>
      <w:proofErr w:type="spellStart"/>
      <w:r>
        <w:rPr>
          <w:rFonts w:ascii="Times New Roman" w:hAnsi="Times New Roman" w:cs="Times New Roman"/>
          <w:sz w:val="24"/>
          <w:szCs w:val="24"/>
        </w:rPr>
        <w:t>Anpredigen</w:t>
      </w:r>
      <w:proofErr w:type="spellEnd"/>
      <w:r>
        <w:rPr>
          <w:rFonts w:ascii="Times New Roman" w:hAnsi="Times New Roman" w:cs="Times New Roman"/>
          <w:sz w:val="24"/>
          <w:szCs w:val="24"/>
        </w:rPr>
        <w:t>“ ist in der Umgangssprache nicht ohne Grund zu einer pejorativen Bezeichnung für Kommunikation geworden. Dazu steht die Kommunikationsform des Unterricht</w:t>
      </w:r>
      <w:r w:rsidR="00894D44">
        <w:rPr>
          <w:rFonts w:ascii="Times New Roman" w:hAnsi="Times New Roman" w:cs="Times New Roman"/>
          <w:sz w:val="24"/>
          <w:szCs w:val="24"/>
        </w:rPr>
        <w:t>en</w:t>
      </w:r>
      <w:r>
        <w:rPr>
          <w:rFonts w:ascii="Times New Roman" w:hAnsi="Times New Roman" w:cs="Times New Roman"/>
          <w:sz w:val="24"/>
          <w:szCs w:val="24"/>
        </w:rPr>
        <w:t xml:space="preserve">s im Zentrum der religionspädagogischen Bemühungen, und zwar sowohl in der Schule als auch in der Gemeinde (vor allem Konfirmandenunterricht). Demgegenüber kritische reform- und gemeindepädagogische Ansätze </w:t>
      </w:r>
      <w:r w:rsidR="00894D44">
        <w:rPr>
          <w:rFonts w:ascii="Times New Roman" w:hAnsi="Times New Roman" w:cs="Times New Roman"/>
          <w:sz w:val="24"/>
          <w:szCs w:val="24"/>
        </w:rPr>
        <w:t xml:space="preserve">(Stichwort z.B.: Erlebnispädagogik) </w:t>
      </w:r>
      <w:r>
        <w:rPr>
          <w:rFonts w:ascii="Times New Roman" w:hAnsi="Times New Roman" w:cs="Times New Roman"/>
          <w:sz w:val="24"/>
          <w:szCs w:val="24"/>
        </w:rPr>
        <w:t>markieren zwar Probleme, konnten sich bishe</w:t>
      </w:r>
      <w:r w:rsidR="00894D44">
        <w:rPr>
          <w:rFonts w:ascii="Times New Roman" w:hAnsi="Times New Roman" w:cs="Times New Roman"/>
          <w:sz w:val="24"/>
          <w:szCs w:val="24"/>
        </w:rPr>
        <w:t xml:space="preserve">r aber </w:t>
      </w:r>
      <w:r>
        <w:rPr>
          <w:rFonts w:ascii="Times New Roman" w:hAnsi="Times New Roman" w:cs="Times New Roman"/>
          <w:sz w:val="24"/>
          <w:szCs w:val="24"/>
        </w:rPr>
        <w:t xml:space="preserve">nicht </w:t>
      </w:r>
      <w:r w:rsidR="00DE50D5">
        <w:rPr>
          <w:rFonts w:ascii="Times New Roman" w:hAnsi="Times New Roman" w:cs="Times New Roman"/>
          <w:sz w:val="24"/>
          <w:szCs w:val="24"/>
        </w:rPr>
        <w:t xml:space="preserve">allgemein </w:t>
      </w:r>
      <w:r>
        <w:rPr>
          <w:rFonts w:ascii="Times New Roman" w:hAnsi="Times New Roman" w:cs="Times New Roman"/>
          <w:sz w:val="24"/>
          <w:szCs w:val="24"/>
        </w:rPr>
        <w:t>durchsetzen. Dazu kommt, dass die Konfessionsgebundenheit des schulischen Religionsunterri</w:t>
      </w:r>
      <w:r w:rsidR="00DE50D5">
        <w:rPr>
          <w:rFonts w:ascii="Times New Roman" w:hAnsi="Times New Roman" w:cs="Times New Roman"/>
          <w:sz w:val="24"/>
          <w:szCs w:val="24"/>
        </w:rPr>
        <w:t>chts zwar rechtlich fundiert, d</w:t>
      </w:r>
      <w:r>
        <w:rPr>
          <w:rFonts w:ascii="Times New Roman" w:hAnsi="Times New Roman" w:cs="Times New Roman"/>
          <w:sz w:val="24"/>
          <w:szCs w:val="24"/>
        </w:rPr>
        <w:t>e facto aber im Schwinden begriffen</w:t>
      </w:r>
      <w:r w:rsidR="00DE50D5">
        <w:rPr>
          <w:rFonts w:ascii="Times New Roman" w:hAnsi="Times New Roman" w:cs="Times New Roman"/>
          <w:sz w:val="24"/>
          <w:szCs w:val="24"/>
        </w:rPr>
        <w:t xml:space="preserve"> ist</w:t>
      </w:r>
      <w:r>
        <w:rPr>
          <w:rFonts w:ascii="Times New Roman" w:hAnsi="Times New Roman" w:cs="Times New Roman"/>
          <w:sz w:val="24"/>
          <w:szCs w:val="24"/>
        </w:rPr>
        <w:t xml:space="preserve">. Konzeptionell werden Kooperationsmodelle erarbeitet, in der Praxis findet in verschiedenen Schulformen (vor allem Förderschulen und Berufskollegs) kaum noch konfessionsgebundener Religionsunterricht statt. Im Bereich der Erwachsenenbildung bestehen </w:t>
      </w:r>
      <w:r w:rsidR="000311C8">
        <w:rPr>
          <w:rFonts w:ascii="Times New Roman" w:hAnsi="Times New Roman" w:cs="Times New Roman"/>
          <w:sz w:val="24"/>
          <w:szCs w:val="24"/>
        </w:rPr>
        <w:t xml:space="preserve">vielfältige </w:t>
      </w:r>
      <w:r>
        <w:rPr>
          <w:rFonts w:ascii="Times New Roman" w:hAnsi="Times New Roman" w:cs="Times New Roman"/>
          <w:sz w:val="24"/>
          <w:szCs w:val="24"/>
        </w:rPr>
        <w:t>Angebote, deren Reichweite aber wohl insg</w:t>
      </w:r>
      <w:r w:rsidR="00DE50D5">
        <w:rPr>
          <w:rFonts w:ascii="Times New Roman" w:hAnsi="Times New Roman" w:cs="Times New Roman"/>
          <w:sz w:val="24"/>
          <w:szCs w:val="24"/>
        </w:rPr>
        <w:t>esamt recht begrenzt ist. Nicht selten</w:t>
      </w:r>
      <w:r>
        <w:rPr>
          <w:rFonts w:ascii="Times New Roman" w:hAnsi="Times New Roman" w:cs="Times New Roman"/>
          <w:sz w:val="24"/>
          <w:szCs w:val="24"/>
        </w:rPr>
        <w:t xml:space="preserve"> richten sie sich aus Gründen finanzieller Förderung nach staatlichen Richtlinien. </w:t>
      </w:r>
    </w:p>
    <w:p w:rsidR="00BF3202" w:rsidRDefault="00DE50D5" w:rsidP="00BF3202">
      <w:pPr>
        <w:jc w:val="both"/>
        <w:rPr>
          <w:rFonts w:ascii="Times New Roman" w:hAnsi="Times New Roman" w:cs="Times New Roman"/>
          <w:sz w:val="24"/>
          <w:szCs w:val="24"/>
        </w:rPr>
      </w:pPr>
      <w:r>
        <w:rPr>
          <w:rFonts w:ascii="Times New Roman" w:hAnsi="Times New Roman" w:cs="Times New Roman"/>
          <w:sz w:val="24"/>
          <w:szCs w:val="24"/>
        </w:rPr>
        <w:t xml:space="preserve">Beim </w:t>
      </w:r>
      <w:r w:rsidRPr="00DE50D5">
        <w:rPr>
          <w:rFonts w:ascii="Times New Roman" w:hAnsi="Times New Roman" w:cs="Times New Roman"/>
          <w:i/>
          <w:sz w:val="24"/>
          <w:szCs w:val="24"/>
        </w:rPr>
        <w:t>gemeinschaftlichen Feiern</w:t>
      </w:r>
      <w:r>
        <w:rPr>
          <w:rFonts w:ascii="Times New Roman" w:hAnsi="Times New Roman" w:cs="Times New Roman"/>
          <w:sz w:val="24"/>
          <w:szCs w:val="24"/>
        </w:rPr>
        <w:t xml:space="preserve"> </w:t>
      </w:r>
      <w:r w:rsidR="00BF3202">
        <w:rPr>
          <w:rFonts w:ascii="Times New Roman" w:hAnsi="Times New Roman" w:cs="Times New Roman"/>
          <w:sz w:val="24"/>
          <w:szCs w:val="24"/>
        </w:rPr>
        <w:t xml:space="preserve">verrät die </w:t>
      </w:r>
      <w:r>
        <w:rPr>
          <w:rFonts w:ascii="Times New Roman" w:hAnsi="Times New Roman" w:cs="Times New Roman"/>
          <w:sz w:val="24"/>
          <w:szCs w:val="24"/>
        </w:rPr>
        <w:t xml:space="preserve">innerkirchlich übliche </w:t>
      </w:r>
      <w:r w:rsidR="00BF3202">
        <w:rPr>
          <w:rFonts w:ascii="Times New Roman" w:hAnsi="Times New Roman" w:cs="Times New Roman"/>
          <w:sz w:val="24"/>
          <w:szCs w:val="24"/>
        </w:rPr>
        <w:t>Rede vom Hauptgottesdienst</w:t>
      </w:r>
      <w:r w:rsidR="00BF3202">
        <w:rPr>
          <w:rStyle w:val="Funotenzeichen"/>
          <w:rFonts w:ascii="Times New Roman" w:hAnsi="Times New Roman" w:cs="Times New Roman"/>
          <w:sz w:val="24"/>
          <w:szCs w:val="24"/>
        </w:rPr>
        <w:footnoteReference w:id="17"/>
      </w:r>
      <w:r w:rsidR="00BF3202">
        <w:rPr>
          <w:rFonts w:ascii="Times New Roman" w:hAnsi="Times New Roman" w:cs="Times New Roman"/>
          <w:sz w:val="24"/>
          <w:szCs w:val="24"/>
        </w:rPr>
        <w:t xml:space="preserve"> eine Hierarchisierung, die in Spannung zur tatsächlichen Partizipation durch die meisten Menschen steht. Für sie sind die sog. Kasualien die wichtigsten </w:t>
      </w:r>
      <w:r w:rsidR="00BF3202">
        <w:rPr>
          <w:rFonts w:ascii="Times New Roman" w:hAnsi="Times New Roman" w:cs="Times New Roman"/>
          <w:sz w:val="24"/>
          <w:szCs w:val="24"/>
        </w:rPr>
        <w:lastRenderedPageBreak/>
        <w:t xml:space="preserve">Verbindungspunkte zur kirchlichen Liturgie. Dabei scheint sich aber teilweise der Prozess wieder umzukehren, der zur </w:t>
      </w:r>
      <w:proofErr w:type="spellStart"/>
      <w:r w:rsidR="00BF3202">
        <w:rPr>
          <w:rFonts w:ascii="Times New Roman" w:hAnsi="Times New Roman" w:cs="Times New Roman"/>
          <w:sz w:val="24"/>
          <w:szCs w:val="24"/>
        </w:rPr>
        <w:t>Verkirchlichung</w:t>
      </w:r>
      <w:proofErr w:type="spellEnd"/>
      <w:r w:rsidR="00BF3202">
        <w:rPr>
          <w:rFonts w:ascii="Times New Roman" w:hAnsi="Times New Roman" w:cs="Times New Roman"/>
          <w:sz w:val="24"/>
          <w:szCs w:val="24"/>
        </w:rPr>
        <w:t xml:space="preserve"> dieser ursprünglich meist im familiären Bereich angesiedelten Übergänge im Leben führte. Vor allem die Eheschließung führt nur noch eine Minderheit der Paare vor den Altar. In geringerem Ausmaß ist diese Tendenz – aus freilich anderen Gründen – ebenfalls für Bestattungen zu beobachten.</w:t>
      </w:r>
      <w:r w:rsidR="00894D44">
        <w:rPr>
          <w:rFonts w:ascii="Times New Roman" w:hAnsi="Times New Roman" w:cs="Times New Roman"/>
          <w:sz w:val="24"/>
          <w:szCs w:val="24"/>
        </w:rPr>
        <w:t xml:space="preserve"> Dafür bilden sich neue liturgische Begleitungen an Übergängen im Leben heraus, etwa in Form von Schulanfangsgottesdiensten oder anlässlich von bestimmten Jubiläen.</w:t>
      </w:r>
    </w:p>
    <w:p w:rsidR="00BF3202" w:rsidRDefault="00BF3202" w:rsidP="00BF3202">
      <w:pPr>
        <w:jc w:val="both"/>
        <w:rPr>
          <w:rFonts w:ascii="Times New Roman" w:hAnsi="Times New Roman" w:cs="Times New Roman"/>
          <w:sz w:val="24"/>
          <w:szCs w:val="24"/>
        </w:rPr>
      </w:pPr>
      <w:r>
        <w:rPr>
          <w:rFonts w:ascii="Times New Roman" w:hAnsi="Times New Roman" w:cs="Times New Roman"/>
          <w:sz w:val="24"/>
          <w:szCs w:val="24"/>
        </w:rPr>
        <w:t xml:space="preserve">Beim </w:t>
      </w:r>
      <w:r w:rsidRPr="00DE50D5">
        <w:rPr>
          <w:rFonts w:ascii="Times New Roman" w:hAnsi="Times New Roman" w:cs="Times New Roman"/>
          <w:i/>
          <w:sz w:val="24"/>
          <w:szCs w:val="24"/>
        </w:rPr>
        <w:t>Helfen zum Leben</w:t>
      </w:r>
      <w:r>
        <w:rPr>
          <w:rFonts w:ascii="Times New Roman" w:hAnsi="Times New Roman" w:cs="Times New Roman"/>
          <w:sz w:val="24"/>
          <w:szCs w:val="24"/>
        </w:rPr>
        <w:t xml:space="preserve"> begegnet nach wie vor eine deutliche Abspaltung. Von daher verwundert es nicht, dass viele Menschen zwar die diakonische (und caritative) Arbeit schätzen, diese aber in keinem Zusammenhang mit Kirche sehen. Die im Zuge des Europäisierungsprozesses seit den neunziger Jahren des letzten Jahrhunderts zu beobachtende Veränderung der Rahmenbedingungen organisierter Diakonie fördert noch den theologisch zweifellos bedenklichen Separationsprozess.</w:t>
      </w:r>
      <w:r w:rsidR="000311C8">
        <w:rPr>
          <w:rFonts w:ascii="Times New Roman" w:hAnsi="Times New Roman" w:cs="Times New Roman"/>
          <w:sz w:val="24"/>
          <w:szCs w:val="24"/>
        </w:rPr>
        <w:t xml:space="preserve"> Dazu richten sich – nicht zuletzt unter Verweis auf andere Praxis im Ausland – Anfragen an die Monopolstellung konfessioneller Seelsorge in öffentlichen Anstalten.</w:t>
      </w:r>
      <w:r w:rsidR="009B0303">
        <w:rPr>
          <w:rStyle w:val="Funotenzeichen"/>
          <w:rFonts w:ascii="Times New Roman" w:hAnsi="Times New Roman" w:cs="Times New Roman"/>
          <w:sz w:val="24"/>
          <w:szCs w:val="24"/>
        </w:rPr>
        <w:footnoteReference w:id="18"/>
      </w:r>
    </w:p>
    <w:p w:rsidR="00BF3202" w:rsidRDefault="00BF3202" w:rsidP="00BF3202">
      <w:pPr>
        <w:jc w:val="both"/>
        <w:rPr>
          <w:rFonts w:ascii="Times New Roman" w:hAnsi="Times New Roman" w:cs="Times New Roman"/>
          <w:sz w:val="24"/>
          <w:szCs w:val="24"/>
        </w:rPr>
      </w:pPr>
      <w:r w:rsidRPr="00DE50D5">
        <w:rPr>
          <w:rFonts w:ascii="Times New Roman" w:hAnsi="Times New Roman" w:cs="Times New Roman"/>
          <w:i/>
          <w:sz w:val="24"/>
          <w:szCs w:val="24"/>
        </w:rPr>
        <w:t>Organisatorisch</w:t>
      </w:r>
      <w:r>
        <w:rPr>
          <w:rFonts w:ascii="Times New Roman" w:hAnsi="Times New Roman" w:cs="Times New Roman"/>
          <w:sz w:val="24"/>
          <w:szCs w:val="24"/>
        </w:rPr>
        <w:t xml:space="preserve"> ist für die Evangelische Kirche in Deutschland nach wie vor das – landeskirchlich vermittelte – Parochialsystem grundlegend, flankiert durch vereins-</w:t>
      </w:r>
      <w:r w:rsidR="00DE50D5">
        <w:rPr>
          <w:rFonts w:ascii="Times New Roman" w:hAnsi="Times New Roman" w:cs="Times New Roman"/>
          <w:sz w:val="24"/>
          <w:szCs w:val="24"/>
        </w:rPr>
        <w:t xml:space="preserve"> </w:t>
      </w:r>
      <w:r>
        <w:rPr>
          <w:rFonts w:ascii="Times New Roman" w:hAnsi="Times New Roman" w:cs="Times New Roman"/>
          <w:sz w:val="24"/>
          <w:szCs w:val="24"/>
        </w:rPr>
        <w:t xml:space="preserve">und funktionskirchliche Elemente. Dass dies zunehmend in Spannung zu den tatsächlichen, durch Mobilität geprägten Lebensverhältnissen steht, wird in der Kirchenorganisation nicht berücksichtigt. Die Versuche kirchlicher Auftritte im Internet sind wesentlich vom Bestreben getragen, Informationen leicht zugänglich zu machen. Die möglichen Formen interaktiver Kontakte werden </w:t>
      </w:r>
      <w:r w:rsidR="00894D44">
        <w:rPr>
          <w:rFonts w:ascii="Times New Roman" w:hAnsi="Times New Roman" w:cs="Times New Roman"/>
          <w:sz w:val="24"/>
          <w:szCs w:val="24"/>
        </w:rPr>
        <w:t xml:space="preserve">dabei </w:t>
      </w:r>
      <w:r>
        <w:rPr>
          <w:rFonts w:ascii="Times New Roman" w:hAnsi="Times New Roman" w:cs="Times New Roman"/>
          <w:sz w:val="24"/>
          <w:szCs w:val="24"/>
        </w:rPr>
        <w:t>kaum wahrgenommen</w:t>
      </w:r>
      <w:r w:rsidR="00894D44">
        <w:rPr>
          <w:rFonts w:ascii="Times New Roman" w:hAnsi="Times New Roman" w:cs="Times New Roman"/>
          <w:sz w:val="24"/>
          <w:szCs w:val="24"/>
        </w:rPr>
        <w:t xml:space="preserve"> und entziehen sich wohl auch institutioneller Organisation</w:t>
      </w:r>
      <w:r>
        <w:rPr>
          <w:rFonts w:ascii="Times New Roman" w:hAnsi="Times New Roman" w:cs="Times New Roman"/>
          <w:sz w:val="24"/>
          <w:szCs w:val="24"/>
        </w:rPr>
        <w:t xml:space="preserve">. </w:t>
      </w:r>
    </w:p>
    <w:p w:rsidR="00BF3202" w:rsidRDefault="00BF3202" w:rsidP="00BF3202">
      <w:pPr>
        <w:jc w:val="both"/>
        <w:rPr>
          <w:rFonts w:ascii="Times New Roman" w:hAnsi="Times New Roman" w:cs="Times New Roman"/>
          <w:sz w:val="24"/>
          <w:szCs w:val="24"/>
        </w:rPr>
      </w:pPr>
      <w:r>
        <w:rPr>
          <w:rFonts w:ascii="Times New Roman" w:hAnsi="Times New Roman" w:cs="Times New Roman"/>
          <w:sz w:val="24"/>
          <w:szCs w:val="24"/>
        </w:rPr>
        <w:t xml:space="preserve">Hinsichtlich der </w:t>
      </w:r>
      <w:r w:rsidRPr="00DE50D5">
        <w:rPr>
          <w:rFonts w:ascii="Times New Roman" w:hAnsi="Times New Roman" w:cs="Times New Roman"/>
          <w:i/>
          <w:sz w:val="24"/>
          <w:szCs w:val="24"/>
        </w:rPr>
        <w:t>Taufe</w:t>
      </w:r>
      <w:r>
        <w:rPr>
          <w:rFonts w:ascii="Times New Roman" w:hAnsi="Times New Roman" w:cs="Times New Roman"/>
          <w:sz w:val="24"/>
          <w:szCs w:val="24"/>
        </w:rPr>
        <w:t xml:space="preserve"> war das EKD-weit 2011 begangene „Jahr der Taufe“ ein Versuch, das theologische Gewicht dieser über die Grenzen der Kirchenmitglieder hinaus attraktiven Handlung in Erinnerung zu rufen und neuen Impulsen Raum zu geben. Sog. Tauffeste </w:t>
      </w:r>
      <w:r w:rsidR="00DE50D5">
        <w:rPr>
          <w:rFonts w:ascii="Times New Roman" w:hAnsi="Times New Roman" w:cs="Times New Roman"/>
          <w:sz w:val="24"/>
          <w:szCs w:val="24"/>
        </w:rPr>
        <w:t xml:space="preserve">fanden </w:t>
      </w:r>
      <w:r>
        <w:rPr>
          <w:rFonts w:ascii="Times New Roman" w:hAnsi="Times New Roman" w:cs="Times New Roman"/>
          <w:sz w:val="24"/>
          <w:szCs w:val="24"/>
        </w:rPr>
        <w:t xml:space="preserve">vor allem in der regionalen Presse Aufmerksamkeit. Die nach wie vor im reformierten Bereich exklusiv und in der unierten Taufagende als Regel vorgesehene Konzentration bzw. Reduktion der Taufe als Einschub in den Sonntagsgottesdienst wurde dadurch aber </w:t>
      </w:r>
      <w:r w:rsidR="00DE50D5">
        <w:rPr>
          <w:rFonts w:ascii="Times New Roman" w:hAnsi="Times New Roman" w:cs="Times New Roman"/>
          <w:sz w:val="24"/>
          <w:szCs w:val="24"/>
        </w:rPr>
        <w:t xml:space="preserve">wohl </w:t>
      </w:r>
      <w:r>
        <w:rPr>
          <w:rFonts w:ascii="Times New Roman" w:hAnsi="Times New Roman" w:cs="Times New Roman"/>
          <w:sz w:val="24"/>
          <w:szCs w:val="24"/>
        </w:rPr>
        <w:t>nicht revidiert.</w:t>
      </w:r>
    </w:p>
    <w:p w:rsidR="00894D44" w:rsidRDefault="00BF3202" w:rsidP="00BF3202">
      <w:pPr>
        <w:jc w:val="both"/>
        <w:rPr>
          <w:rFonts w:ascii="Times New Roman" w:hAnsi="Times New Roman" w:cs="Times New Roman"/>
          <w:sz w:val="24"/>
          <w:szCs w:val="24"/>
        </w:rPr>
      </w:pPr>
      <w:r>
        <w:rPr>
          <w:rFonts w:ascii="Times New Roman" w:hAnsi="Times New Roman" w:cs="Times New Roman"/>
          <w:sz w:val="24"/>
          <w:szCs w:val="24"/>
        </w:rPr>
        <w:t xml:space="preserve">Beim </w:t>
      </w:r>
      <w:r w:rsidRPr="00DE50D5">
        <w:rPr>
          <w:rFonts w:ascii="Times New Roman" w:hAnsi="Times New Roman" w:cs="Times New Roman"/>
          <w:i/>
          <w:sz w:val="24"/>
          <w:szCs w:val="24"/>
        </w:rPr>
        <w:t>Abendmahl</w:t>
      </w:r>
      <w:r>
        <w:rPr>
          <w:rFonts w:ascii="Times New Roman" w:hAnsi="Times New Roman" w:cs="Times New Roman"/>
          <w:sz w:val="24"/>
          <w:szCs w:val="24"/>
        </w:rPr>
        <w:t xml:space="preserve"> zeichnen sich einige interessante Entwicklungen ab. Es ist ein deutlicher Anstieg der Abendmahlfeiern zu beobachten. Allerdings scheint dies wesentlich darin begründet, dass eine eher kleine Minderheit der Evangelischen häufiger kommuniziert, das Gros aber selten bzw. nie. Dazu wurde – in einer Parallele zum Einschub der Taufe – das Abendmahl weiter </w:t>
      </w:r>
      <w:proofErr w:type="spellStart"/>
      <w:r>
        <w:rPr>
          <w:rFonts w:ascii="Times New Roman" w:hAnsi="Times New Roman" w:cs="Times New Roman"/>
          <w:sz w:val="24"/>
          <w:szCs w:val="24"/>
        </w:rPr>
        <w:t>verkirchlicht</w:t>
      </w:r>
      <w:proofErr w:type="spellEnd"/>
      <w:r>
        <w:rPr>
          <w:rFonts w:ascii="Times New Roman" w:hAnsi="Times New Roman" w:cs="Times New Roman"/>
          <w:sz w:val="24"/>
          <w:szCs w:val="24"/>
        </w:rPr>
        <w:t xml:space="preserve"> (im wörtlichen Sinn). Die früher verbreiteten Formen des Haus- und Krankenmahls gehen seit den sechziger Jahren des 20. Jahrhunderts stark zurück.</w:t>
      </w:r>
      <w:r>
        <w:rPr>
          <w:rStyle w:val="Funotenzeichen"/>
          <w:rFonts w:ascii="Times New Roman" w:hAnsi="Times New Roman" w:cs="Times New Roman"/>
          <w:sz w:val="24"/>
          <w:szCs w:val="24"/>
        </w:rPr>
        <w:footnoteReference w:id="19"/>
      </w:r>
      <w:r>
        <w:rPr>
          <w:rFonts w:ascii="Times New Roman" w:hAnsi="Times New Roman" w:cs="Times New Roman"/>
          <w:sz w:val="24"/>
          <w:szCs w:val="24"/>
        </w:rPr>
        <w:t xml:space="preserve">  </w:t>
      </w:r>
    </w:p>
    <w:p w:rsidR="00BF3202" w:rsidRDefault="00BF3202" w:rsidP="00DE50D5">
      <w:pPr>
        <w:pStyle w:val="Listenabsatz"/>
        <w:numPr>
          <w:ilvl w:val="0"/>
          <w:numId w:val="4"/>
        </w:numPr>
        <w:rPr>
          <w:rFonts w:ascii="Times New Roman" w:hAnsi="Times New Roman" w:cs="Times New Roman"/>
          <w:sz w:val="24"/>
          <w:szCs w:val="24"/>
        </w:rPr>
      </w:pPr>
      <w:r>
        <w:rPr>
          <w:rFonts w:ascii="Times New Roman" w:hAnsi="Times New Roman" w:cs="Times New Roman"/>
          <w:sz w:val="24"/>
          <w:szCs w:val="24"/>
        </w:rPr>
        <w:t>Transformationen</w:t>
      </w:r>
    </w:p>
    <w:p w:rsidR="00BF3202" w:rsidRDefault="00BF3202" w:rsidP="00BF3202">
      <w:pPr>
        <w:jc w:val="both"/>
        <w:rPr>
          <w:rFonts w:ascii="Times New Roman" w:hAnsi="Times New Roman" w:cs="Times New Roman"/>
          <w:sz w:val="24"/>
          <w:szCs w:val="24"/>
        </w:rPr>
      </w:pPr>
      <w:r>
        <w:rPr>
          <w:rFonts w:ascii="Times New Roman" w:hAnsi="Times New Roman" w:cs="Times New Roman"/>
          <w:sz w:val="24"/>
          <w:szCs w:val="24"/>
        </w:rPr>
        <w:t>Im Folgenden mache ich anhand weniger Beispiele auf grundlegende Transformationen aufmerksam, die zunehmend kirchliche Praxis bestimme</w:t>
      </w:r>
      <w:r w:rsidR="00DE50D5">
        <w:rPr>
          <w:rFonts w:ascii="Times New Roman" w:hAnsi="Times New Roman" w:cs="Times New Roman"/>
          <w:sz w:val="24"/>
          <w:szCs w:val="24"/>
        </w:rPr>
        <w:t>n und in deren staatsanaloge</w:t>
      </w:r>
      <w:r>
        <w:rPr>
          <w:rFonts w:ascii="Times New Roman" w:hAnsi="Times New Roman" w:cs="Times New Roman"/>
          <w:sz w:val="24"/>
          <w:szCs w:val="24"/>
        </w:rPr>
        <w:t xml:space="preserve"> Organisationsform nur teilweise Eingang finden bzw. aufgenommen werden können.</w:t>
      </w:r>
    </w:p>
    <w:p w:rsidR="00BF3202" w:rsidRPr="005935F7" w:rsidRDefault="00BF3202" w:rsidP="00BF320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Im Bereich der </w:t>
      </w:r>
      <w:r w:rsidRPr="00DE50D5">
        <w:rPr>
          <w:rFonts w:ascii="Times New Roman" w:hAnsi="Times New Roman" w:cs="Times New Roman"/>
          <w:i/>
          <w:sz w:val="24"/>
          <w:szCs w:val="24"/>
        </w:rPr>
        <w:t>Lehr- und Lernprozesse</w:t>
      </w:r>
      <w:r>
        <w:rPr>
          <w:rFonts w:ascii="Times New Roman" w:hAnsi="Times New Roman" w:cs="Times New Roman"/>
          <w:sz w:val="24"/>
          <w:szCs w:val="24"/>
        </w:rPr>
        <w:t xml:space="preserve"> wurde bereits auf den Rückgang der konfessionellen Bindung des schulischen Religionsunterrichts hingewiesen. Das gegenwärtig unsere Schulen erreichende und menschenrechtlich begründete Konzept der Inklusion dürfte diese Situation noch verschärfen. Es ist </w:t>
      </w:r>
      <w:r w:rsidR="00894D44">
        <w:rPr>
          <w:rFonts w:ascii="Times New Roman" w:hAnsi="Times New Roman" w:cs="Times New Roman"/>
          <w:sz w:val="24"/>
          <w:szCs w:val="24"/>
        </w:rPr>
        <w:t xml:space="preserve">pädagogisch </w:t>
      </w:r>
      <w:r>
        <w:rPr>
          <w:rFonts w:ascii="Times New Roman" w:hAnsi="Times New Roman" w:cs="Times New Roman"/>
          <w:sz w:val="24"/>
          <w:szCs w:val="24"/>
        </w:rPr>
        <w:t xml:space="preserve">kaum einzusehen, dass Schüler/innen sehr unterschiedlicher kognitiver Befähigungen und Herkunft miteinander in allen anderen Fächern lernen können, nicht aber evangelische, katholische, muslimische und nicht zuletzt konfessionslose Schüler/innen im Bereich Religion. Das für den Staat vordringliche Ziel der Erhaltung des Religionsfriedens würde wohl besser in einem gemeinsamen Unterricht erreicht. Dass daraus neue Herausforderungen für evangelische Bildungsarbeit resultieren, liegt auf der Hand. </w:t>
      </w:r>
      <w:r w:rsidR="00894D44">
        <w:rPr>
          <w:rFonts w:ascii="Times New Roman" w:hAnsi="Times New Roman" w:cs="Times New Roman"/>
          <w:sz w:val="24"/>
          <w:szCs w:val="24"/>
        </w:rPr>
        <w:t>Die mittlerweile verbreiteten Bemühungen um ökumenische Kooperation sind erste Schritte auf diesem Weg.</w:t>
      </w:r>
      <w:r>
        <w:rPr>
          <w:rFonts w:ascii="Times New Roman" w:hAnsi="Times New Roman" w:cs="Times New Roman"/>
          <w:sz w:val="24"/>
          <w:szCs w:val="24"/>
        </w:rPr>
        <w:t xml:space="preserve"> </w:t>
      </w:r>
    </w:p>
    <w:p w:rsidR="00BF3202" w:rsidRDefault="00BF3202" w:rsidP="00BF3202">
      <w:pPr>
        <w:jc w:val="both"/>
        <w:rPr>
          <w:rFonts w:ascii="Times New Roman" w:hAnsi="Times New Roman" w:cs="Times New Roman"/>
          <w:sz w:val="24"/>
          <w:szCs w:val="24"/>
        </w:rPr>
      </w:pPr>
      <w:r>
        <w:rPr>
          <w:rFonts w:ascii="Times New Roman" w:hAnsi="Times New Roman" w:cs="Times New Roman"/>
          <w:sz w:val="24"/>
          <w:szCs w:val="24"/>
        </w:rPr>
        <w:t>Entsprechend der schnellen technischen Entwicklungen und hierauf bezogener sozialer Veränderungen dehnen sich Bildungsprozesse zunehmend aus. Nicht nur beruflich, sondern auch sonst nehmen Menschen an entsprechenden Angeboten teil. Bei diesen ersetzt häufig aktive Partizipation früher übliche, primär auf Rezeption bezogene Lernprozesse. D</w:t>
      </w:r>
      <w:r w:rsidR="00DE50D5">
        <w:rPr>
          <w:rFonts w:ascii="Times New Roman" w:hAnsi="Times New Roman" w:cs="Times New Roman"/>
          <w:sz w:val="24"/>
          <w:szCs w:val="24"/>
        </w:rPr>
        <w:t xml:space="preserve">ie verbreitete Form des im Wochenrhythmus erteilten </w:t>
      </w:r>
      <w:r>
        <w:rPr>
          <w:rFonts w:ascii="Times New Roman" w:hAnsi="Times New Roman" w:cs="Times New Roman"/>
          <w:sz w:val="24"/>
          <w:szCs w:val="24"/>
        </w:rPr>
        <w:t>Konfirmandenunterrichts erscheint demgegenüber merkwürdig</w:t>
      </w:r>
      <w:r w:rsidR="00DE50D5">
        <w:rPr>
          <w:rFonts w:ascii="Times New Roman" w:hAnsi="Times New Roman" w:cs="Times New Roman"/>
          <w:sz w:val="24"/>
          <w:szCs w:val="24"/>
        </w:rPr>
        <w:t xml:space="preserve"> rückwärtsgewandt. Die früher </w:t>
      </w:r>
      <w:r>
        <w:rPr>
          <w:rFonts w:ascii="Times New Roman" w:hAnsi="Times New Roman" w:cs="Times New Roman"/>
          <w:sz w:val="24"/>
          <w:szCs w:val="24"/>
        </w:rPr>
        <w:t xml:space="preserve">mit </w:t>
      </w:r>
      <w:r w:rsidR="00DE50D5">
        <w:rPr>
          <w:rFonts w:ascii="Times New Roman" w:hAnsi="Times New Roman" w:cs="Times New Roman"/>
          <w:sz w:val="24"/>
          <w:szCs w:val="24"/>
        </w:rPr>
        <w:t xml:space="preserve">der Konfirmation </w:t>
      </w:r>
      <w:r>
        <w:rPr>
          <w:rFonts w:ascii="Times New Roman" w:hAnsi="Times New Roman" w:cs="Times New Roman"/>
          <w:sz w:val="24"/>
          <w:szCs w:val="24"/>
        </w:rPr>
        <w:t xml:space="preserve">verbundene Schwelle des Eintritts in den Beruf hat sich längst in spätere Lebensjahre verlegt. Zudem verdankt sich die Annahme von gewissen lebenslang vorhaltenden Wissensinhalten </w:t>
      </w:r>
      <w:r w:rsidR="00DE50D5">
        <w:rPr>
          <w:rFonts w:ascii="Times New Roman" w:hAnsi="Times New Roman" w:cs="Times New Roman"/>
          <w:sz w:val="24"/>
          <w:szCs w:val="24"/>
        </w:rPr>
        <w:t xml:space="preserve">längst überholten, statisch angelegten </w:t>
      </w:r>
      <w:r>
        <w:rPr>
          <w:rFonts w:ascii="Times New Roman" w:hAnsi="Times New Roman" w:cs="Times New Roman"/>
          <w:sz w:val="24"/>
          <w:szCs w:val="24"/>
        </w:rPr>
        <w:t xml:space="preserve">Erziehungskonzepten. </w:t>
      </w:r>
      <w:proofErr w:type="spellStart"/>
      <w:r>
        <w:rPr>
          <w:rFonts w:ascii="Times New Roman" w:hAnsi="Times New Roman" w:cs="Times New Roman"/>
          <w:sz w:val="24"/>
          <w:szCs w:val="24"/>
        </w:rPr>
        <w:t>Zerdehnungen</w:t>
      </w:r>
      <w:proofErr w:type="spellEnd"/>
      <w:r>
        <w:rPr>
          <w:rFonts w:ascii="Times New Roman" w:hAnsi="Times New Roman" w:cs="Times New Roman"/>
          <w:sz w:val="24"/>
          <w:szCs w:val="24"/>
        </w:rPr>
        <w:t xml:space="preserve"> der Konfirmandenzeit, etwa durch ein sog. vorgezogenes Konfirmandenjahr in der 3. bzw. 4. Klasse und damit verbundene Einbeziehung von Eltern als Katechetinnen, erscheinen demgegenüber innovativ, verbreiten sich aber nur langsam. Dazu halten viele Gemeinden an der überkommenen Struktur der Konfirmandenstunden fest, die sich eher einem industriellen Zeittakt als lernpsychologischen Einsichten verdanken</w:t>
      </w:r>
      <w:r w:rsidR="00DE50D5">
        <w:rPr>
          <w:rFonts w:ascii="Times New Roman" w:hAnsi="Times New Roman" w:cs="Times New Roman"/>
          <w:sz w:val="24"/>
          <w:szCs w:val="24"/>
        </w:rPr>
        <w:t xml:space="preserve"> und Gefahr läuft, die Schulmüdigkeit der Heranwachsenden noch zu verstärken</w:t>
      </w:r>
      <w:r>
        <w:rPr>
          <w:rFonts w:ascii="Times New Roman" w:hAnsi="Times New Roman" w:cs="Times New Roman"/>
          <w:sz w:val="24"/>
          <w:szCs w:val="24"/>
        </w:rPr>
        <w:t xml:space="preserve">. Blockmodelle wie </w:t>
      </w:r>
      <w:proofErr w:type="spellStart"/>
      <w:r>
        <w:rPr>
          <w:rFonts w:ascii="Times New Roman" w:hAnsi="Times New Roman" w:cs="Times New Roman"/>
          <w:sz w:val="24"/>
          <w:szCs w:val="24"/>
        </w:rPr>
        <w:t>Konfi</w:t>
      </w:r>
      <w:proofErr w:type="spellEnd"/>
      <w:r>
        <w:rPr>
          <w:rFonts w:ascii="Times New Roman" w:hAnsi="Times New Roman" w:cs="Times New Roman"/>
          <w:sz w:val="24"/>
          <w:szCs w:val="24"/>
        </w:rPr>
        <w:t>-Camps verbunden mit einer breiten Teamer-Arbeit weisen hier weiter.</w:t>
      </w:r>
    </w:p>
    <w:p w:rsidR="00BF3202" w:rsidRDefault="00BF3202" w:rsidP="00BF3202">
      <w:pPr>
        <w:jc w:val="both"/>
        <w:rPr>
          <w:rFonts w:ascii="Times New Roman" w:hAnsi="Times New Roman" w:cs="Times New Roman"/>
          <w:sz w:val="24"/>
          <w:szCs w:val="24"/>
        </w:rPr>
      </w:pPr>
      <w:r>
        <w:rPr>
          <w:rFonts w:ascii="Times New Roman" w:hAnsi="Times New Roman" w:cs="Times New Roman"/>
          <w:sz w:val="24"/>
          <w:szCs w:val="24"/>
        </w:rPr>
        <w:t xml:space="preserve">Beim </w:t>
      </w:r>
      <w:r w:rsidRPr="00DE50D5">
        <w:rPr>
          <w:rFonts w:ascii="Times New Roman" w:hAnsi="Times New Roman" w:cs="Times New Roman"/>
          <w:i/>
          <w:sz w:val="24"/>
          <w:szCs w:val="24"/>
        </w:rPr>
        <w:t>gemeinschaftlichen Feiern</w:t>
      </w:r>
      <w:r>
        <w:rPr>
          <w:rFonts w:ascii="Times New Roman" w:hAnsi="Times New Roman" w:cs="Times New Roman"/>
          <w:sz w:val="24"/>
          <w:szCs w:val="24"/>
        </w:rPr>
        <w:t xml:space="preserve"> finden nicht zuletzt auch bei formal weniger gebildeten Menschen eventförmige Angebote Zuspruch. Bei manchen Tauffesten </w:t>
      </w:r>
      <w:r w:rsidR="00894D44">
        <w:rPr>
          <w:rFonts w:ascii="Times New Roman" w:hAnsi="Times New Roman" w:cs="Times New Roman"/>
          <w:sz w:val="24"/>
          <w:szCs w:val="24"/>
        </w:rPr>
        <w:t xml:space="preserve">gelang </w:t>
      </w:r>
      <w:r>
        <w:rPr>
          <w:rFonts w:ascii="Times New Roman" w:hAnsi="Times New Roman" w:cs="Times New Roman"/>
          <w:sz w:val="24"/>
          <w:szCs w:val="24"/>
        </w:rPr>
        <w:t>es</w:t>
      </w:r>
      <w:r w:rsidR="00DE50D5">
        <w:rPr>
          <w:rFonts w:ascii="Times New Roman" w:hAnsi="Times New Roman" w:cs="Times New Roman"/>
          <w:sz w:val="24"/>
          <w:szCs w:val="24"/>
        </w:rPr>
        <w:t xml:space="preserve"> z.B., Menschen in schwierigen Lebenss</w:t>
      </w:r>
      <w:r>
        <w:rPr>
          <w:rFonts w:ascii="Times New Roman" w:hAnsi="Times New Roman" w:cs="Times New Roman"/>
          <w:sz w:val="24"/>
          <w:szCs w:val="24"/>
        </w:rPr>
        <w:t>ituation</w:t>
      </w:r>
      <w:r w:rsidR="00DE50D5">
        <w:rPr>
          <w:rFonts w:ascii="Times New Roman" w:hAnsi="Times New Roman" w:cs="Times New Roman"/>
          <w:sz w:val="24"/>
          <w:szCs w:val="24"/>
        </w:rPr>
        <w:t>en</w:t>
      </w:r>
      <w:r>
        <w:rPr>
          <w:rFonts w:ascii="Times New Roman" w:hAnsi="Times New Roman" w:cs="Times New Roman"/>
          <w:sz w:val="24"/>
          <w:szCs w:val="24"/>
        </w:rPr>
        <w:t xml:space="preserve"> eine Feier zu ermöglichen, die sie sich mit eigenen Mitteln nicht hätten leisten können. Großer Zuspruch ist auch bei Gottesdiensten zur Einschulung bzw. zum Schulabschluss zu beobachten. Schüler/innen und Lehrer/innen bereiten sie oft sorgfältig vor, viele Verwandte und Freunde nehmen teil. In der Regel sind diese Feiern ökumenisch, teilweise multireligiös. Dies trägt eingangs genannten Veränderungen Rechnung und bietet die Chance einer Horizonterweiterung für alle Beteiligten. Ähnliches gilt für </w:t>
      </w:r>
      <w:proofErr w:type="spellStart"/>
      <w:r>
        <w:rPr>
          <w:rFonts w:ascii="Times New Roman" w:hAnsi="Times New Roman" w:cs="Times New Roman"/>
          <w:sz w:val="24"/>
          <w:szCs w:val="24"/>
        </w:rPr>
        <w:t>gemeinwesenbezogene</w:t>
      </w:r>
      <w:proofErr w:type="spellEnd"/>
      <w:r>
        <w:rPr>
          <w:rFonts w:ascii="Times New Roman" w:hAnsi="Times New Roman" w:cs="Times New Roman"/>
          <w:sz w:val="24"/>
          <w:szCs w:val="24"/>
        </w:rPr>
        <w:t xml:space="preserve"> Gottesdienste. Hier bietet sich die Möglichkeit –</w:t>
      </w:r>
      <w:r w:rsidR="00DE50D5">
        <w:rPr>
          <w:rFonts w:ascii="Times New Roman" w:hAnsi="Times New Roman" w:cs="Times New Roman"/>
          <w:sz w:val="24"/>
          <w:szCs w:val="24"/>
        </w:rPr>
        <w:t xml:space="preserve"> analog zu Jesu Gleichnissen – A</w:t>
      </w:r>
      <w:r>
        <w:rPr>
          <w:rFonts w:ascii="Times New Roman" w:hAnsi="Times New Roman" w:cs="Times New Roman"/>
          <w:sz w:val="24"/>
          <w:szCs w:val="24"/>
        </w:rPr>
        <w:t>lltäglich</w:t>
      </w:r>
      <w:r w:rsidR="00DE50D5">
        <w:rPr>
          <w:rFonts w:ascii="Times New Roman" w:hAnsi="Times New Roman" w:cs="Times New Roman"/>
          <w:sz w:val="24"/>
          <w:szCs w:val="24"/>
        </w:rPr>
        <w:t>es</w:t>
      </w:r>
      <w:r>
        <w:rPr>
          <w:rFonts w:ascii="Times New Roman" w:hAnsi="Times New Roman" w:cs="Times New Roman"/>
          <w:sz w:val="24"/>
          <w:szCs w:val="24"/>
        </w:rPr>
        <w:t xml:space="preserve"> auf das Wirken Gottes hin durchsichtig zu machen. Einen neuen Horizont eröffnen Gottesdienste, die sich elektronischer Kommunikation bedienen. Sie reichen von den bereits traditionellen Fernsehgottesdiensten und Rundfunkandachten bis zu Internetgottesdiensten. In anderen Ländern – wie z.B. Südkorea – ist es heute selbstverständlich, dass die sonntäglichen Gottesdienste </w:t>
      </w:r>
      <w:proofErr w:type="spellStart"/>
      <w:r>
        <w:rPr>
          <w:rFonts w:ascii="Times New Roman" w:hAnsi="Times New Roman" w:cs="Times New Roman"/>
          <w:sz w:val="24"/>
          <w:szCs w:val="24"/>
        </w:rPr>
        <w:t>gestreamt</w:t>
      </w:r>
      <w:proofErr w:type="spellEnd"/>
      <w:r>
        <w:rPr>
          <w:rFonts w:ascii="Times New Roman" w:hAnsi="Times New Roman" w:cs="Times New Roman"/>
          <w:sz w:val="24"/>
          <w:szCs w:val="24"/>
        </w:rPr>
        <w:t xml:space="preserve"> werden und so sich der Gemeinde zugehörig Fühlende, die nicht physisch präsent sein können, beteiligen können. Eine weitgehend noch offene Frage ist, ob und wie die Reduktion des Abendmahls auf ein kultisches Ritual überwunden und damit nicht zuletzt seine diakonische Dimension wiedergewonnen werden kann. Dass dies theologisch wichtig ist, dürfte kaum zu bestreiten sein.</w:t>
      </w:r>
    </w:p>
    <w:p w:rsidR="00BF3202" w:rsidRDefault="00BF3202" w:rsidP="00BF320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Besondere Aufmerksamkeit verdienen – nicht zuletzt wegen der hohen Akzeptanz durch Menschen ohne Kirchenbindung – Aktivitäten im Sinne des </w:t>
      </w:r>
      <w:r w:rsidRPr="00DE50D5">
        <w:rPr>
          <w:rFonts w:ascii="Times New Roman" w:hAnsi="Times New Roman" w:cs="Times New Roman"/>
          <w:i/>
          <w:sz w:val="24"/>
          <w:szCs w:val="24"/>
        </w:rPr>
        <w:t>Helfens zum Leben.</w:t>
      </w:r>
      <w:r>
        <w:rPr>
          <w:rFonts w:ascii="Times New Roman" w:hAnsi="Times New Roman" w:cs="Times New Roman"/>
          <w:sz w:val="24"/>
          <w:szCs w:val="24"/>
        </w:rPr>
        <w:t xml:space="preserve"> Neue Initiativen wie die Notfallseesorge oder die Schulseelsorge haben darin eine Gemeinsamkeit, dass sie nicht Menschen in kirchliche Veranstaltungen einladen, sondern die Perspektive des Evangeliums in alltagsweltliche Kontexte einbringen. </w:t>
      </w:r>
      <w:r w:rsidR="009B0303">
        <w:rPr>
          <w:rFonts w:ascii="Times New Roman" w:hAnsi="Times New Roman" w:cs="Times New Roman"/>
          <w:sz w:val="24"/>
          <w:szCs w:val="24"/>
        </w:rPr>
        <w:t>Ähnliches gilt auch bei der Krank</w:t>
      </w:r>
      <w:r w:rsidR="006301BA">
        <w:rPr>
          <w:rFonts w:ascii="Times New Roman" w:hAnsi="Times New Roman" w:cs="Times New Roman"/>
          <w:sz w:val="24"/>
          <w:szCs w:val="24"/>
        </w:rPr>
        <w:t>enhausseelsorge für das Konzept</w:t>
      </w:r>
      <w:r w:rsidR="009B0303">
        <w:rPr>
          <w:rFonts w:ascii="Times New Roman" w:hAnsi="Times New Roman" w:cs="Times New Roman"/>
          <w:sz w:val="24"/>
          <w:szCs w:val="24"/>
        </w:rPr>
        <w:t xml:space="preserve"> des „Spiritual Care“.</w:t>
      </w:r>
      <w:r w:rsidR="009B0303">
        <w:rPr>
          <w:rStyle w:val="Funotenzeichen"/>
          <w:rFonts w:ascii="Times New Roman" w:hAnsi="Times New Roman" w:cs="Times New Roman"/>
          <w:sz w:val="24"/>
          <w:szCs w:val="24"/>
        </w:rPr>
        <w:footnoteReference w:id="20"/>
      </w:r>
      <w:r w:rsidR="009B0303">
        <w:rPr>
          <w:rFonts w:ascii="Times New Roman" w:hAnsi="Times New Roman" w:cs="Times New Roman"/>
          <w:sz w:val="24"/>
          <w:szCs w:val="24"/>
        </w:rPr>
        <w:t xml:space="preserve"> In diesen Beispielen</w:t>
      </w:r>
      <w:r>
        <w:rPr>
          <w:rFonts w:ascii="Times New Roman" w:hAnsi="Times New Roman" w:cs="Times New Roman"/>
          <w:sz w:val="24"/>
          <w:szCs w:val="24"/>
        </w:rPr>
        <w:t xml:space="preserve"> zeigt sich </w:t>
      </w:r>
      <w:r w:rsidR="009B0303">
        <w:rPr>
          <w:rFonts w:ascii="Times New Roman" w:hAnsi="Times New Roman" w:cs="Times New Roman"/>
          <w:sz w:val="24"/>
          <w:szCs w:val="24"/>
        </w:rPr>
        <w:t xml:space="preserve">gegenwärtig </w:t>
      </w:r>
      <w:r>
        <w:rPr>
          <w:rFonts w:ascii="Times New Roman" w:hAnsi="Times New Roman" w:cs="Times New Roman"/>
          <w:sz w:val="24"/>
          <w:szCs w:val="24"/>
        </w:rPr>
        <w:t xml:space="preserve">ein neues Paradigma für kirchliche Arbeit </w:t>
      </w:r>
      <w:r w:rsidR="009B0303">
        <w:rPr>
          <w:rFonts w:ascii="Times New Roman" w:hAnsi="Times New Roman" w:cs="Times New Roman"/>
          <w:sz w:val="24"/>
          <w:szCs w:val="24"/>
        </w:rPr>
        <w:t xml:space="preserve">vielleicht </w:t>
      </w:r>
      <w:r>
        <w:rPr>
          <w:rFonts w:ascii="Times New Roman" w:hAnsi="Times New Roman" w:cs="Times New Roman"/>
          <w:sz w:val="24"/>
          <w:szCs w:val="24"/>
        </w:rPr>
        <w:t>am deutlichsten: die Assistenz in alltäglich gegebenen Situationen.</w:t>
      </w:r>
    </w:p>
    <w:p w:rsidR="00146A30" w:rsidRDefault="00BF3202" w:rsidP="00BF3202">
      <w:pPr>
        <w:jc w:val="both"/>
        <w:rPr>
          <w:rFonts w:ascii="Times New Roman" w:hAnsi="Times New Roman" w:cs="Times New Roman"/>
          <w:sz w:val="24"/>
          <w:szCs w:val="24"/>
        </w:rPr>
      </w:pPr>
      <w:r>
        <w:rPr>
          <w:rFonts w:ascii="Times New Roman" w:hAnsi="Times New Roman" w:cs="Times New Roman"/>
          <w:sz w:val="24"/>
          <w:szCs w:val="24"/>
        </w:rPr>
        <w:t xml:space="preserve">Wegen der wesentlich auf das parochiale System bezogenen kirchlichen </w:t>
      </w:r>
      <w:r w:rsidRPr="00DE50D5">
        <w:rPr>
          <w:rFonts w:ascii="Times New Roman" w:hAnsi="Times New Roman" w:cs="Times New Roman"/>
          <w:i/>
          <w:sz w:val="24"/>
          <w:szCs w:val="24"/>
        </w:rPr>
        <w:t>Strukturen</w:t>
      </w:r>
      <w:r>
        <w:rPr>
          <w:rFonts w:ascii="Times New Roman" w:hAnsi="Times New Roman" w:cs="Times New Roman"/>
          <w:sz w:val="24"/>
          <w:szCs w:val="24"/>
        </w:rPr>
        <w:t xml:space="preserve"> </w:t>
      </w:r>
      <w:r w:rsidR="00146A30">
        <w:rPr>
          <w:rFonts w:ascii="Times New Roman" w:hAnsi="Times New Roman" w:cs="Times New Roman"/>
          <w:sz w:val="24"/>
          <w:szCs w:val="24"/>
        </w:rPr>
        <w:t xml:space="preserve">werden </w:t>
      </w:r>
      <w:r>
        <w:rPr>
          <w:rFonts w:ascii="Times New Roman" w:hAnsi="Times New Roman" w:cs="Times New Roman"/>
          <w:sz w:val="24"/>
          <w:szCs w:val="24"/>
        </w:rPr>
        <w:t>neu</w:t>
      </w:r>
      <w:r w:rsidR="00A328EF">
        <w:rPr>
          <w:rFonts w:ascii="Times New Roman" w:hAnsi="Times New Roman" w:cs="Times New Roman"/>
          <w:sz w:val="24"/>
          <w:szCs w:val="24"/>
        </w:rPr>
        <w:t>e</w:t>
      </w:r>
      <w:r>
        <w:rPr>
          <w:rFonts w:ascii="Times New Roman" w:hAnsi="Times New Roman" w:cs="Times New Roman"/>
          <w:sz w:val="24"/>
          <w:szCs w:val="24"/>
        </w:rPr>
        <w:t xml:space="preserve"> Gemeinschaftsformen im Kontext der Kommunikation des Evangeli</w:t>
      </w:r>
      <w:r w:rsidR="00146A30">
        <w:rPr>
          <w:rFonts w:ascii="Times New Roman" w:hAnsi="Times New Roman" w:cs="Times New Roman"/>
          <w:sz w:val="24"/>
          <w:szCs w:val="24"/>
        </w:rPr>
        <w:t>ums nicht oder kaum wahrgenommen</w:t>
      </w:r>
      <w:r>
        <w:rPr>
          <w:rFonts w:ascii="Times New Roman" w:hAnsi="Times New Roman" w:cs="Times New Roman"/>
          <w:sz w:val="24"/>
          <w:szCs w:val="24"/>
        </w:rPr>
        <w:t xml:space="preserve">. </w:t>
      </w:r>
      <w:r w:rsidR="00146A30">
        <w:rPr>
          <w:rFonts w:ascii="Times New Roman" w:hAnsi="Times New Roman" w:cs="Times New Roman"/>
          <w:sz w:val="24"/>
          <w:szCs w:val="24"/>
        </w:rPr>
        <w:t>Hier lohnt sich ein Blick ins Ausland:</w:t>
      </w:r>
    </w:p>
    <w:p w:rsidR="00BF3202" w:rsidRDefault="00146A30" w:rsidP="00BF3202">
      <w:pPr>
        <w:jc w:val="both"/>
        <w:rPr>
          <w:rFonts w:ascii="Times New Roman" w:hAnsi="Times New Roman" w:cs="Times New Roman"/>
          <w:sz w:val="24"/>
          <w:szCs w:val="24"/>
        </w:rPr>
      </w:pPr>
      <w:r>
        <w:rPr>
          <w:rFonts w:ascii="Times New Roman" w:hAnsi="Times New Roman" w:cs="Times New Roman"/>
          <w:sz w:val="24"/>
          <w:szCs w:val="24"/>
        </w:rPr>
        <w:t>So öffnet sich die anglikanische</w:t>
      </w:r>
      <w:r w:rsidR="00BF3202">
        <w:rPr>
          <w:rFonts w:ascii="Times New Roman" w:hAnsi="Times New Roman" w:cs="Times New Roman"/>
          <w:sz w:val="24"/>
          <w:szCs w:val="24"/>
        </w:rPr>
        <w:t xml:space="preserve"> Kirche für „</w:t>
      </w:r>
      <w:proofErr w:type="spellStart"/>
      <w:r w:rsidR="00BF3202">
        <w:rPr>
          <w:rFonts w:ascii="Times New Roman" w:hAnsi="Times New Roman" w:cs="Times New Roman"/>
          <w:sz w:val="24"/>
          <w:szCs w:val="24"/>
        </w:rPr>
        <w:t>fresh</w:t>
      </w:r>
      <w:proofErr w:type="spellEnd"/>
      <w:r w:rsidR="00BF3202">
        <w:rPr>
          <w:rFonts w:ascii="Times New Roman" w:hAnsi="Times New Roman" w:cs="Times New Roman"/>
          <w:sz w:val="24"/>
          <w:szCs w:val="24"/>
        </w:rPr>
        <w:t xml:space="preserve"> </w:t>
      </w:r>
      <w:proofErr w:type="spellStart"/>
      <w:r w:rsidR="00BF3202">
        <w:rPr>
          <w:rFonts w:ascii="Times New Roman" w:hAnsi="Times New Roman" w:cs="Times New Roman"/>
          <w:sz w:val="24"/>
          <w:szCs w:val="24"/>
        </w:rPr>
        <w:t>expressions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church</w:t>
      </w:r>
      <w:proofErr w:type="spellEnd"/>
      <w:r w:rsidR="00BF3202">
        <w:rPr>
          <w:rFonts w:ascii="Times New Roman" w:hAnsi="Times New Roman" w:cs="Times New Roman"/>
          <w:sz w:val="24"/>
          <w:szCs w:val="24"/>
        </w:rPr>
        <w:t xml:space="preserve">“. Neben der herkömmlichen </w:t>
      </w:r>
      <w:r w:rsidR="00A328EF">
        <w:rPr>
          <w:rFonts w:ascii="Times New Roman" w:hAnsi="Times New Roman" w:cs="Times New Roman"/>
          <w:sz w:val="24"/>
          <w:szCs w:val="24"/>
        </w:rPr>
        <w:t xml:space="preserve">parochialen </w:t>
      </w:r>
      <w:r w:rsidR="00BF3202">
        <w:rPr>
          <w:rFonts w:ascii="Times New Roman" w:hAnsi="Times New Roman" w:cs="Times New Roman"/>
          <w:sz w:val="24"/>
          <w:szCs w:val="24"/>
        </w:rPr>
        <w:t xml:space="preserve">Struktur, die – wie man sich </w:t>
      </w:r>
      <w:r>
        <w:rPr>
          <w:rFonts w:ascii="Times New Roman" w:hAnsi="Times New Roman" w:cs="Times New Roman"/>
          <w:sz w:val="24"/>
          <w:szCs w:val="24"/>
        </w:rPr>
        <w:t xml:space="preserve">in England </w:t>
      </w:r>
      <w:r w:rsidR="00BF3202">
        <w:rPr>
          <w:rFonts w:ascii="Times New Roman" w:hAnsi="Times New Roman" w:cs="Times New Roman"/>
          <w:sz w:val="24"/>
          <w:szCs w:val="24"/>
        </w:rPr>
        <w:t xml:space="preserve">eingesteht – nur noch einen </w:t>
      </w:r>
      <w:r>
        <w:rPr>
          <w:rFonts w:ascii="Times New Roman" w:hAnsi="Times New Roman" w:cs="Times New Roman"/>
          <w:sz w:val="24"/>
          <w:szCs w:val="24"/>
        </w:rPr>
        <w:t xml:space="preserve">abnehmenden </w:t>
      </w:r>
      <w:r w:rsidR="00BF3202">
        <w:rPr>
          <w:rFonts w:ascii="Times New Roman" w:hAnsi="Times New Roman" w:cs="Times New Roman"/>
          <w:sz w:val="24"/>
          <w:szCs w:val="24"/>
        </w:rPr>
        <w:t>Teil der Menschen erreicht, lässt man hier neue Organisationsformen zu. Sie</w:t>
      </w:r>
      <w:r>
        <w:rPr>
          <w:rFonts w:ascii="Times New Roman" w:hAnsi="Times New Roman" w:cs="Times New Roman"/>
          <w:sz w:val="24"/>
          <w:szCs w:val="24"/>
        </w:rPr>
        <w:t xml:space="preserve"> sollen auch später nicht in die</w:t>
      </w:r>
      <w:r w:rsidR="00BF3202">
        <w:rPr>
          <w:rFonts w:ascii="Times New Roman" w:hAnsi="Times New Roman" w:cs="Times New Roman"/>
          <w:sz w:val="24"/>
          <w:szCs w:val="24"/>
        </w:rPr>
        <w:t xml:space="preserve"> bisher</w:t>
      </w:r>
      <w:r>
        <w:rPr>
          <w:rFonts w:ascii="Times New Roman" w:hAnsi="Times New Roman" w:cs="Times New Roman"/>
          <w:sz w:val="24"/>
          <w:szCs w:val="24"/>
        </w:rPr>
        <w:t xml:space="preserve">ige Struktur </w:t>
      </w:r>
      <w:r w:rsidR="00BF3202">
        <w:rPr>
          <w:rFonts w:ascii="Times New Roman" w:hAnsi="Times New Roman" w:cs="Times New Roman"/>
          <w:sz w:val="24"/>
          <w:szCs w:val="24"/>
        </w:rPr>
        <w:t>integriert werden. Das konzeptionelle Stichwort ist dafür „Kontext“.</w:t>
      </w:r>
      <w:r w:rsidR="00BF3202">
        <w:rPr>
          <w:rStyle w:val="Funotenzeichen"/>
          <w:rFonts w:ascii="Times New Roman" w:hAnsi="Times New Roman" w:cs="Times New Roman"/>
          <w:sz w:val="24"/>
          <w:szCs w:val="24"/>
        </w:rPr>
        <w:footnoteReference w:id="21"/>
      </w:r>
      <w:r w:rsidR="00BF3202">
        <w:rPr>
          <w:rFonts w:ascii="Times New Roman" w:hAnsi="Times New Roman" w:cs="Times New Roman"/>
          <w:sz w:val="24"/>
          <w:szCs w:val="24"/>
        </w:rPr>
        <w:t xml:space="preserve"> Es wird also nicht versucht, Menschen aus ihrem Alltag in die Kirche einzuladen. Vielmehr sammeln sich Menschen in einem bestimmten Kontext, etwa einem Geschäft oder einer Freizeitbeschäftigung, und kommunizieren hier das Evangelium.             </w:t>
      </w:r>
      <w:r w:rsidR="00BF3202" w:rsidRPr="006F1F1D">
        <w:rPr>
          <w:rFonts w:ascii="Times New Roman" w:hAnsi="Times New Roman" w:cs="Times New Roman"/>
          <w:sz w:val="24"/>
          <w:szCs w:val="24"/>
        </w:rPr>
        <w:t xml:space="preserve">      </w:t>
      </w:r>
    </w:p>
    <w:p w:rsidR="00BF3202" w:rsidRDefault="00BF3202" w:rsidP="00BF3202">
      <w:pPr>
        <w:jc w:val="both"/>
        <w:rPr>
          <w:rFonts w:ascii="Times New Roman" w:hAnsi="Times New Roman" w:cs="Times New Roman"/>
          <w:sz w:val="24"/>
          <w:szCs w:val="24"/>
        </w:rPr>
      </w:pPr>
      <w:r>
        <w:rPr>
          <w:rFonts w:ascii="Times New Roman" w:hAnsi="Times New Roman" w:cs="Times New Roman"/>
          <w:sz w:val="24"/>
          <w:szCs w:val="24"/>
        </w:rPr>
        <w:t xml:space="preserve">Vor allem für jüngere Menschen potenziell bedeutungsvoll sind Formen christlicher Gemeinschaft im Netz. Die aus den USA stammende und vor allem dort agierende Bewegung der </w:t>
      </w:r>
      <w:proofErr w:type="spellStart"/>
      <w:r>
        <w:rPr>
          <w:rFonts w:ascii="Times New Roman" w:hAnsi="Times New Roman" w:cs="Times New Roman"/>
          <w:sz w:val="24"/>
          <w:szCs w:val="24"/>
        </w:rPr>
        <w:t>Emergents</w:t>
      </w:r>
      <w:proofErr w:type="spellEnd"/>
      <w:r>
        <w:rPr>
          <w:rFonts w:ascii="Times New Roman" w:hAnsi="Times New Roman" w:cs="Times New Roman"/>
          <w:sz w:val="24"/>
          <w:szCs w:val="24"/>
        </w:rPr>
        <w:t xml:space="preserve"> sind ein Beispiel für das Modell einer „Wiki-Church“,</w:t>
      </w:r>
      <w:r>
        <w:rPr>
          <w:rStyle w:val="Funotenzeichen"/>
          <w:rFonts w:ascii="Times New Roman" w:hAnsi="Times New Roman" w:cs="Times New Roman"/>
          <w:sz w:val="24"/>
          <w:szCs w:val="24"/>
        </w:rPr>
        <w:footnoteReference w:id="22"/>
      </w:r>
      <w:r>
        <w:rPr>
          <w:rFonts w:ascii="Times New Roman" w:hAnsi="Times New Roman" w:cs="Times New Roman"/>
          <w:sz w:val="24"/>
          <w:szCs w:val="24"/>
        </w:rPr>
        <w:t xml:space="preserve"> also einer Sozialgemeinschaft, die sich wesentlich durch elektronische Kommunikation bildet und fortgeführt. Herkömmliche Mitgliedschaftsverhältnisse sind hier durch Netzwerkstrukturen abgelöst, die insgesamt eine erstaunliche Stabilität zeigen. </w:t>
      </w:r>
    </w:p>
    <w:p w:rsidR="00A328EF" w:rsidRDefault="00BF3202" w:rsidP="00BF3202">
      <w:pPr>
        <w:jc w:val="both"/>
        <w:rPr>
          <w:rFonts w:ascii="Times New Roman" w:hAnsi="Times New Roman" w:cs="Times New Roman"/>
          <w:sz w:val="24"/>
          <w:szCs w:val="24"/>
        </w:rPr>
      </w:pPr>
      <w:r>
        <w:rPr>
          <w:rFonts w:ascii="Times New Roman" w:hAnsi="Times New Roman" w:cs="Times New Roman"/>
          <w:sz w:val="24"/>
          <w:szCs w:val="24"/>
        </w:rPr>
        <w:t xml:space="preserve">In der </w:t>
      </w:r>
      <w:r w:rsidRPr="00A328EF">
        <w:rPr>
          <w:rFonts w:ascii="Times New Roman" w:hAnsi="Times New Roman" w:cs="Times New Roman"/>
          <w:i/>
          <w:sz w:val="24"/>
          <w:szCs w:val="24"/>
        </w:rPr>
        <w:t>Taufpraxis</w:t>
      </w:r>
      <w:r>
        <w:rPr>
          <w:rFonts w:ascii="Times New Roman" w:hAnsi="Times New Roman" w:cs="Times New Roman"/>
          <w:sz w:val="24"/>
          <w:szCs w:val="24"/>
        </w:rPr>
        <w:t xml:space="preserve"> enthält der Wandel im Taufalter neue Herausforderungen und eröffnet zugleich neue Möglichkeiten, die noch kaum wahrgenommen werden. So könnte die Taufe von Menschen unterschiedlichen Lebensalters und verschiedener Herkunft etwas von der ökumenischen </w:t>
      </w:r>
      <w:proofErr w:type="spellStart"/>
      <w:r>
        <w:rPr>
          <w:rFonts w:ascii="Times New Roman" w:hAnsi="Times New Roman" w:cs="Times New Roman"/>
          <w:sz w:val="24"/>
          <w:szCs w:val="24"/>
        </w:rPr>
        <w:t>Pluriformität</w:t>
      </w:r>
      <w:proofErr w:type="spellEnd"/>
      <w:r>
        <w:rPr>
          <w:rFonts w:ascii="Times New Roman" w:hAnsi="Times New Roman" w:cs="Times New Roman"/>
          <w:sz w:val="24"/>
          <w:szCs w:val="24"/>
        </w:rPr>
        <w:t xml:space="preserve"> anschaulich machen, die von Beginn für die jenseits menschlicher Distinktionen bestehende </w:t>
      </w:r>
      <w:proofErr w:type="spellStart"/>
      <w:r>
        <w:rPr>
          <w:rFonts w:ascii="Times New Roman" w:hAnsi="Times New Roman" w:cs="Times New Roman"/>
          <w:sz w:val="24"/>
          <w:szCs w:val="24"/>
        </w:rPr>
        <w:t>Inklusivität</w:t>
      </w:r>
      <w:proofErr w:type="spellEnd"/>
      <w:r>
        <w:rPr>
          <w:rFonts w:ascii="Times New Roman" w:hAnsi="Times New Roman" w:cs="Times New Roman"/>
          <w:sz w:val="24"/>
          <w:szCs w:val="24"/>
        </w:rPr>
        <w:t xml:space="preserve"> von Kirche als Leib Christi charakteristisch ist. </w:t>
      </w:r>
    </w:p>
    <w:p w:rsidR="00BF3202" w:rsidRDefault="00BF3202" w:rsidP="00BF3202">
      <w:pPr>
        <w:jc w:val="both"/>
        <w:rPr>
          <w:rFonts w:ascii="Times New Roman" w:hAnsi="Times New Roman" w:cs="Times New Roman"/>
          <w:sz w:val="24"/>
          <w:szCs w:val="24"/>
        </w:rPr>
      </w:pPr>
      <w:r>
        <w:rPr>
          <w:rFonts w:ascii="Times New Roman" w:hAnsi="Times New Roman" w:cs="Times New Roman"/>
          <w:sz w:val="24"/>
          <w:szCs w:val="24"/>
        </w:rPr>
        <w:t xml:space="preserve">Beim </w:t>
      </w:r>
      <w:r w:rsidRPr="00A328EF">
        <w:rPr>
          <w:rFonts w:ascii="Times New Roman" w:hAnsi="Times New Roman" w:cs="Times New Roman"/>
          <w:i/>
          <w:sz w:val="24"/>
          <w:szCs w:val="24"/>
        </w:rPr>
        <w:t>Abendmahl</w:t>
      </w:r>
      <w:r>
        <w:rPr>
          <w:rFonts w:ascii="Times New Roman" w:hAnsi="Times New Roman" w:cs="Times New Roman"/>
          <w:sz w:val="24"/>
          <w:szCs w:val="24"/>
        </w:rPr>
        <w:t xml:space="preserve"> dürfte das Bemühen weiterführen, die diakonische Dimension wiederzugewinnen. Diakonische Modelle wie die Vesperkirchen verdienen hier ebenso Interesse wie allgemein gesellschaftliche Formen gemeinsamen Essens bei bestimmten Gestaltungen von </w:t>
      </w:r>
      <w:proofErr w:type="spellStart"/>
      <w:r>
        <w:rPr>
          <w:rFonts w:ascii="Times New Roman" w:hAnsi="Times New Roman" w:cs="Times New Roman"/>
          <w:sz w:val="24"/>
          <w:szCs w:val="24"/>
        </w:rPr>
        <w:t>Charity</w:t>
      </w:r>
      <w:proofErr w:type="spellEnd"/>
      <w:r>
        <w:rPr>
          <w:rFonts w:ascii="Times New Roman" w:hAnsi="Times New Roman" w:cs="Times New Roman"/>
          <w:sz w:val="24"/>
          <w:szCs w:val="24"/>
        </w:rPr>
        <w:t xml:space="preserve"> Dinners.</w:t>
      </w:r>
      <w:r>
        <w:rPr>
          <w:rStyle w:val="Funotenzeichen"/>
          <w:rFonts w:ascii="Times New Roman" w:hAnsi="Times New Roman" w:cs="Times New Roman"/>
          <w:sz w:val="24"/>
          <w:szCs w:val="24"/>
        </w:rPr>
        <w:footnoteReference w:id="23"/>
      </w:r>
    </w:p>
    <w:p w:rsidR="00BF3202" w:rsidRDefault="00BF3202" w:rsidP="00DE50D5">
      <w:pPr>
        <w:pStyle w:val="Listenabsatz"/>
        <w:numPr>
          <w:ilvl w:val="0"/>
          <w:numId w:val="4"/>
        </w:numPr>
        <w:rPr>
          <w:rFonts w:ascii="Times New Roman" w:hAnsi="Times New Roman" w:cs="Times New Roman"/>
          <w:sz w:val="24"/>
          <w:szCs w:val="24"/>
        </w:rPr>
      </w:pPr>
      <w:r>
        <w:rPr>
          <w:rFonts w:ascii="Times New Roman" w:hAnsi="Times New Roman" w:cs="Times New Roman"/>
          <w:sz w:val="24"/>
          <w:szCs w:val="24"/>
        </w:rPr>
        <w:t>Ausblick: Kirche als Assistenz-System</w:t>
      </w:r>
    </w:p>
    <w:p w:rsidR="00BF3202" w:rsidRDefault="00BF3202" w:rsidP="00BF3202">
      <w:pPr>
        <w:jc w:val="both"/>
        <w:rPr>
          <w:rFonts w:ascii="Times New Roman" w:hAnsi="Times New Roman" w:cs="Times New Roman"/>
          <w:sz w:val="24"/>
          <w:szCs w:val="24"/>
        </w:rPr>
      </w:pPr>
      <w:r>
        <w:rPr>
          <w:rFonts w:ascii="Times New Roman" w:hAnsi="Times New Roman" w:cs="Times New Roman"/>
          <w:sz w:val="24"/>
          <w:szCs w:val="24"/>
        </w:rPr>
        <w:t xml:space="preserve">Vom Grundimpuls des Christentums her sind der enge Anschluss an die allgemeine Lebenswelt, die grundsätzliche Offenheit für alle Menschen jenseits sonst üblicher Exklusionen sowie die den ganzen Menschen umfassende Zuwendung im Modus des Helfens zum Leben charakteristisch. Es geht also bei der Kommunikation des Evangeliums nicht primär um die Erstellung oder Stabilisierung einer eigenen Sozialform. Im Zuge verschiedener </w:t>
      </w:r>
      <w:r>
        <w:rPr>
          <w:rFonts w:ascii="Times New Roman" w:hAnsi="Times New Roman" w:cs="Times New Roman"/>
          <w:sz w:val="24"/>
          <w:szCs w:val="24"/>
        </w:rPr>
        <w:lastRenderedPageBreak/>
        <w:t xml:space="preserve">Kontextualisierungen hat sich dies erheblich verändert. Emanuel Hirsch schrieb in seiner Theologiegeschichte des 19. Jahrhunderts kritisch: </w:t>
      </w:r>
    </w:p>
    <w:p w:rsidR="00BF3202" w:rsidRPr="00146A30" w:rsidRDefault="00BF3202" w:rsidP="00BF3202">
      <w:pPr>
        <w:jc w:val="both"/>
        <w:rPr>
          <w:rFonts w:ascii="Times New Roman" w:hAnsi="Times New Roman" w:cs="Times New Roman"/>
        </w:rPr>
      </w:pPr>
      <w:r w:rsidRPr="00851645">
        <w:rPr>
          <w:rFonts w:ascii="Times New Roman" w:hAnsi="Times New Roman" w:cs="Times New Roman"/>
        </w:rPr>
        <w:t xml:space="preserve">„Der Geschichte der evangelischen Theologie und Kirche im 19. Jahrhundert haftet die Eigentümlichkeit an, </w:t>
      </w:r>
      <w:proofErr w:type="spellStart"/>
      <w:r w:rsidRPr="00851645">
        <w:rPr>
          <w:rFonts w:ascii="Times New Roman" w:hAnsi="Times New Roman" w:cs="Times New Roman"/>
        </w:rPr>
        <w:t>daß</w:t>
      </w:r>
      <w:proofErr w:type="spellEnd"/>
      <w:r w:rsidRPr="00851645">
        <w:rPr>
          <w:rFonts w:ascii="Times New Roman" w:hAnsi="Times New Roman" w:cs="Times New Roman"/>
        </w:rPr>
        <w:t xml:space="preserve"> in einem Maße, welches keinem früheren Zeitalter, auch nicht dem der Reformation, bekannt ist, die Kirche selber, ihr Wesen, ihre Aufgabe, ihre Gestalt und Ordnung, ihr Verhältnis zum Staat und zum allgemeinen Leben überhaupt, der Gegenstand, wo nicht gar Mittelpunkt theologischen und kirchlichen Urteilens und Handelns wird. Langsam läuft die Bewegung in dieser Richtung an, um sich dann mehr und mehr zu steigern und im 20. Jahrhundert vielfach zu der merkwürdigen Erscheinung einer Kirche zu führen, die dadurch Gott und Christus am besten zu dienen meint, </w:t>
      </w:r>
      <w:proofErr w:type="spellStart"/>
      <w:r w:rsidRPr="00851645">
        <w:rPr>
          <w:rFonts w:ascii="Times New Roman" w:hAnsi="Times New Roman" w:cs="Times New Roman"/>
        </w:rPr>
        <w:t>daß</w:t>
      </w:r>
      <w:proofErr w:type="spellEnd"/>
      <w:r w:rsidRPr="00851645">
        <w:rPr>
          <w:rFonts w:ascii="Times New Roman" w:hAnsi="Times New Roman" w:cs="Times New Roman"/>
        </w:rPr>
        <w:t xml:space="preserve"> sie von sich selber, ihrer Hoheit, ihrer Vollmacht lehrt und sich selber – in jedem Sinne des Worts – erbaut und Gott für sich selber dankt und preist.“</w:t>
      </w:r>
      <w:r w:rsidRPr="00851645">
        <w:rPr>
          <w:rStyle w:val="Funotenzeichen"/>
          <w:rFonts w:ascii="Times New Roman" w:hAnsi="Times New Roman" w:cs="Times New Roman"/>
        </w:rPr>
        <w:footnoteReference w:id="24"/>
      </w:r>
      <w:r w:rsidRPr="00851645">
        <w:rPr>
          <w:rFonts w:ascii="Times New Roman" w:hAnsi="Times New Roman" w:cs="Times New Roman"/>
        </w:rPr>
        <w:t xml:space="preserve">  </w:t>
      </w:r>
    </w:p>
    <w:p w:rsidR="00BF3202" w:rsidRDefault="00BF3202" w:rsidP="00BF3202">
      <w:pPr>
        <w:jc w:val="both"/>
        <w:rPr>
          <w:rFonts w:ascii="Times New Roman" w:hAnsi="Times New Roman" w:cs="Times New Roman"/>
          <w:sz w:val="24"/>
          <w:szCs w:val="24"/>
        </w:rPr>
      </w:pPr>
      <w:r>
        <w:rPr>
          <w:rFonts w:ascii="Times New Roman" w:hAnsi="Times New Roman" w:cs="Times New Roman"/>
          <w:sz w:val="24"/>
          <w:szCs w:val="24"/>
        </w:rPr>
        <w:t xml:space="preserve">Das </w:t>
      </w:r>
      <w:r w:rsidR="00146A30">
        <w:rPr>
          <w:rFonts w:ascii="Times New Roman" w:hAnsi="Times New Roman" w:cs="Times New Roman"/>
          <w:sz w:val="24"/>
          <w:szCs w:val="24"/>
        </w:rPr>
        <w:t xml:space="preserve">2006 erschienene </w:t>
      </w:r>
      <w:r>
        <w:rPr>
          <w:rFonts w:ascii="Times New Roman" w:hAnsi="Times New Roman" w:cs="Times New Roman"/>
          <w:sz w:val="24"/>
          <w:szCs w:val="24"/>
        </w:rPr>
        <w:t xml:space="preserve">EKD-Impuls-Papier „Kirche der Freiheit“ scheint mir der Endpunkt </w:t>
      </w:r>
      <w:r w:rsidR="009B0303">
        <w:rPr>
          <w:rFonts w:ascii="Times New Roman" w:hAnsi="Times New Roman" w:cs="Times New Roman"/>
          <w:sz w:val="24"/>
          <w:szCs w:val="24"/>
        </w:rPr>
        <w:t>dieser Entwicklung zu sein. Ihr</w:t>
      </w:r>
      <w:r>
        <w:rPr>
          <w:rFonts w:ascii="Times New Roman" w:hAnsi="Times New Roman" w:cs="Times New Roman"/>
          <w:sz w:val="24"/>
          <w:szCs w:val="24"/>
        </w:rPr>
        <w:t xml:space="preserve"> Scheitern ist zehn Jahre nach dem Erscheinen offenkundig.</w:t>
      </w:r>
    </w:p>
    <w:p w:rsidR="00BF3202" w:rsidRDefault="00BF3202" w:rsidP="00BF3202">
      <w:pPr>
        <w:jc w:val="both"/>
        <w:rPr>
          <w:rFonts w:ascii="Times New Roman" w:hAnsi="Times New Roman" w:cs="Times New Roman"/>
          <w:sz w:val="24"/>
          <w:szCs w:val="24"/>
        </w:rPr>
      </w:pPr>
      <w:r>
        <w:rPr>
          <w:rFonts w:ascii="Times New Roman" w:hAnsi="Times New Roman" w:cs="Times New Roman"/>
          <w:sz w:val="24"/>
          <w:szCs w:val="24"/>
        </w:rPr>
        <w:t xml:space="preserve">Der hier vertretenen Hochschätzung von verfasster Kirche stehen tief greifende </w:t>
      </w:r>
      <w:r w:rsidRPr="00A328EF">
        <w:rPr>
          <w:rFonts w:ascii="Times New Roman" w:hAnsi="Times New Roman" w:cs="Times New Roman"/>
          <w:i/>
          <w:sz w:val="24"/>
          <w:szCs w:val="24"/>
        </w:rPr>
        <w:t>Veränderungen in der Kommunikationskultur</w:t>
      </w:r>
      <w:r>
        <w:rPr>
          <w:rFonts w:ascii="Times New Roman" w:hAnsi="Times New Roman" w:cs="Times New Roman"/>
          <w:sz w:val="24"/>
          <w:szCs w:val="24"/>
        </w:rPr>
        <w:t xml:space="preserve"> entgegen, sofern sie sich auf Fragen der Daseins-  und Wertorientierung erstrecken. Solche Kommunikationen vollziehen sich nicht mehr – wie lange Zeit – im Modus der Autorität, sondern in dem der </w:t>
      </w:r>
      <w:r w:rsidRPr="00A328EF">
        <w:rPr>
          <w:rFonts w:ascii="Times New Roman" w:hAnsi="Times New Roman" w:cs="Times New Roman"/>
          <w:i/>
          <w:sz w:val="24"/>
          <w:szCs w:val="24"/>
        </w:rPr>
        <w:t>Authentizität.</w:t>
      </w:r>
      <w:r w:rsidRPr="00A328EF">
        <w:rPr>
          <w:rStyle w:val="Funotenzeichen"/>
          <w:rFonts w:ascii="Times New Roman" w:hAnsi="Times New Roman" w:cs="Times New Roman"/>
          <w:i/>
          <w:sz w:val="24"/>
          <w:szCs w:val="24"/>
        </w:rPr>
        <w:footnoteReference w:id="25"/>
      </w:r>
      <w:r>
        <w:rPr>
          <w:rFonts w:ascii="Times New Roman" w:hAnsi="Times New Roman" w:cs="Times New Roman"/>
          <w:sz w:val="24"/>
          <w:szCs w:val="24"/>
        </w:rPr>
        <w:t xml:space="preserve"> Deutlich tritt dies z.B. in der Blog-Kommunikation zu Tage.</w:t>
      </w:r>
      <w:r>
        <w:rPr>
          <w:rStyle w:val="Funotenzeichen"/>
          <w:rFonts w:ascii="Times New Roman" w:hAnsi="Times New Roman" w:cs="Times New Roman"/>
          <w:sz w:val="24"/>
          <w:szCs w:val="24"/>
        </w:rPr>
        <w:footnoteReference w:id="26"/>
      </w:r>
      <w:r>
        <w:rPr>
          <w:rFonts w:ascii="Times New Roman" w:hAnsi="Times New Roman" w:cs="Times New Roman"/>
          <w:sz w:val="24"/>
          <w:szCs w:val="24"/>
        </w:rPr>
        <w:t xml:space="preserve"> Hier sind keine Institutionenvertreter gefragt, denen Eigeninteressen unterstellt werden, sondern Menschen mit bestimmten Erfahrungen, die als hilfreich empfunden werden. In diesen neuen Kommunikationstyp, bei dem nicht mehr der Sender, sondern der – potenzielle – Empfänger dominiert, kann die Kommunikation des Evangeliums nur durch „allgemeine Priester“, kaum durch ordinierte Pfarrer Eingang finden. Kirche als Organisation kann assistieren, wenn sie Menschen befähigt, ihr mit der Taufe verliehenes Priesteramt wahrzunehmen.    </w:t>
      </w:r>
    </w:p>
    <w:p w:rsidR="00BF3202" w:rsidRDefault="00BF3202" w:rsidP="00BF3202">
      <w:pPr>
        <w:jc w:val="both"/>
        <w:rPr>
          <w:rFonts w:ascii="Times New Roman" w:hAnsi="Times New Roman" w:cs="Times New Roman"/>
          <w:sz w:val="24"/>
          <w:szCs w:val="24"/>
        </w:rPr>
      </w:pPr>
      <w:r>
        <w:rPr>
          <w:rFonts w:ascii="Times New Roman" w:hAnsi="Times New Roman" w:cs="Times New Roman"/>
          <w:sz w:val="24"/>
          <w:szCs w:val="24"/>
        </w:rPr>
        <w:t>Auf der organisatorischen Seite gilt es demnach heute, Kirche inmitten und in Bezug auf andere Sozialformen, in denen das Evangelium kommuniziert wird, zu profilieren.</w:t>
      </w:r>
      <w:r>
        <w:rPr>
          <w:rStyle w:val="Funotenzeichen"/>
          <w:rFonts w:ascii="Times New Roman" w:hAnsi="Times New Roman" w:cs="Times New Roman"/>
          <w:sz w:val="24"/>
          <w:szCs w:val="24"/>
        </w:rPr>
        <w:footnoteReference w:id="27"/>
      </w:r>
      <w:r>
        <w:rPr>
          <w:rFonts w:ascii="Times New Roman" w:hAnsi="Times New Roman" w:cs="Times New Roman"/>
          <w:sz w:val="24"/>
          <w:szCs w:val="24"/>
        </w:rPr>
        <w:t xml:space="preserve"> Sie fungiert dann wesentlich als ein </w:t>
      </w:r>
      <w:r w:rsidRPr="00A328EF">
        <w:rPr>
          <w:rFonts w:ascii="Times New Roman" w:hAnsi="Times New Roman" w:cs="Times New Roman"/>
          <w:i/>
          <w:sz w:val="24"/>
          <w:szCs w:val="24"/>
        </w:rPr>
        <w:t>Assistenzsystem</w:t>
      </w:r>
      <w:r>
        <w:rPr>
          <w:rFonts w:ascii="Times New Roman" w:hAnsi="Times New Roman" w:cs="Times New Roman"/>
          <w:sz w:val="24"/>
          <w:szCs w:val="24"/>
        </w:rPr>
        <w:t xml:space="preserve"> für andere lebensweltlich gegebene Sozialformen wie Familie, Schule oder die Medien sowie diakonische bzw. caritative Organisationen. Während diese einen </w:t>
      </w:r>
      <w:r w:rsidR="009B0303">
        <w:rPr>
          <w:rFonts w:ascii="Times New Roman" w:hAnsi="Times New Roman" w:cs="Times New Roman"/>
          <w:sz w:val="24"/>
          <w:szCs w:val="24"/>
        </w:rPr>
        <w:t xml:space="preserve">unmittelbar </w:t>
      </w:r>
      <w:r>
        <w:rPr>
          <w:rFonts w:ascii="Times New Roman" w:hAnsi="Times New Roman" w:cs="Times New Roman"/>
          <w:sz w:val="24"/>
          <w:szCs w:val="24"/>
        </w:rPr>
        <w:t xml:space="preserve">lebenspraktischen Bezug haben, kann Kirche durch den expliziten Rückbezug auf den christlichen Grundimpuls neue Horizonte eröffnen und gegenwärtige Praxis mitunter kritisch begleiten. </w:t>
      </w:r>
    </w:p>
    <w:p w:rsidR="00BF3202" w:rsidRDefault="00BF3202" w:rsidP="00BF3202">
      <w:pPr>
        <w:jc w:val="both"/>
        <w:rPr>
          <w:rFonts w:ascii="Times New Roman" w:hAnsi="Times New Roman" w:cs="Times New Roman"/>
          <w:sz w:val="24"/>
          <w:szCs w:val="24"/>
        </w:rPr>
      </w:pPr>
      <w:r>
        <w:rPr>
          <w:rFonts w:ascii="Times New Roman" w:hAnsi="Times New Roman" w:cs="Times New Roman"/>
          <w:sz w:val="24"/>
          <w:szCs w:val="24"/>
        </w:rPr>
        <w:t xml:space="preserve">Für die konkrete Arbeit </w:t>
      </w:r>
      <w:r w:rsidR="009B0303">
        <w:rPr>
          <w:rFonts w:ascii="Times New Roman" w:hAnsi="Times New Roman" w:cs="Times New Roman"/>
          <w:sz w:val="24"/>
          <w:szCs w:val="24"/>
        </w:rPr>
        <w:t>folgt daraus</w:t>
      </w:r>
      <w:r>
        <w:rPr>
          <w:rFonts w:ascii="Times New Roman" w:hAnsi="Times New Roman" w:cs="Times New Roman"/>
          <w:sz w:val="24"/>
          <w:szCs w:val="24"/>
        </w:rPr>
        <w:t xml:space="preserve">, dass die Bedeutung von </w:t>
      </w:r>
      <w:r w:rsidRPr="00A328EF">
        <w:rPr>
          <w:rFonts w:ascii="Times New Roman" w:hAnsi="Times New Roman" w:cs="Times New Roman"/>
          <w:i/>
          <w:sz w:val="24"/>
          <w:szCs w:val="24"/>
        </w:rPr>
        <w:t>Projektarbeit</w:t>
      </w:r>
      <w:r>
        <w:rPr>
          <w:rFonts w:ascii="Times New Roman" w:hAnsi="Times New Roman" w:cs="Times New Roman"/>
          <w:sz w:val="24"/>
          <w:szCs w:val="24"/>
        </w:rPr>
        <w:t xml:space="preserve"> zunehmen wird. Je nach Notwendigkeiten in anderen Bereichen ist dann kirchliches Engagement gefragt. Vor allem in der Diakonie sind Bewegungen in dieser Richtung zu beobachten.</w:t>
      </w:r>
      <w:r>
        <w:rPr>
          <w:rStyle w:val="Funotenzeichen"/>
          <w:rFonts w:ascii="Times New Roman" w:hAnsi="Times New Roman" w:cs="Times New Roman"/>
          <w:sz w:val="24"/>
          <w:szCs w:val="24"/>
        </w:rPr>
        <w:footnoteReference w:id="28"/>
      </w:r>
      <w:r>
        <w:rPr>
          <w:rFonts w:ascii="Times New Roman" w:hAnsi="Times New Roman" w:cs="Times New Roman"/>
          <w:sz w:val="24"/>
          <w:szCs w:val="24"/>
        </w:rPr>
        <w:t xml:space="preserve"> </w:t>
      </w:r>
      <w:r w:rsidR="00D108D9">
        <w:rPr>
          <w:rFonts w:ascii="Times New Roman" w:hAnsi="Times New Roman" w:cs="Times New Roman"/>
          <w:sz w:val="24"/>
          <w:szCs w:val="24"/>
        </w:rPr>
        <w:t xml:space="preserve">Dies gilt ebenso </w:t>
      </w:r>
      <w:r w:rsidR="00D108D9">
        <w:rPr>
          <w:rFonts w:ascii="Times New Roman" w:hAnsi="Times New Roman" w:cs="Times New Roman"/>
          <w:sz w:val="24"/>
          <w:szCs w:val="24"/>
        </w:rPr>
        <w:lastRenderedPageBreak/>
        <w:t xml:space="preserve">für den Bereich der öffentlichen Theologie mit ihrem Eintreten für die Trias der ökumenischen Bewegung: Eintreten für Frieden, Gerechtigkeit und Bewahrung der Schöpfung.   </w:t>
      </w:r>
    </w:p>
    <w:p w:rsidR="00D108D9" w:rsidRDefault="00BF3202" w:rsidP="00146A30">
      <w:pPr>
        <w:jc w:val="both"/>
        <w:rPr>
          <w:rFonts w:ascii="Times New Roman" w:hAnsi="Times New Roman" w:cs="Times New Roman"/>
          <w:sz w:val="24"/>
          <w:szCs w:val="24"/>
        </w:rPr>
      </w:pPr>
      <w:r>
        <w:rPr>
          <w:rFonts w:ascii="Times New Roman" w:hAnsi="Times New Roman" w:cs="Times New Roman"/>
          <w:sz w:val="24"/>
          <w:szCs w:val="24"/>
        </w:rPr>
        <w:t xml:space="preserve">Dabei ergeben sich offene Fragen, vor allem hinsichtlich der Verbindlichkeit kirchlicher Praxis (bzw. umgekehrt hinsichtlich eventueller Beliebigkeit). Kontinuität und konkreter Situationsbezug </w:t>
      </w:r>
      <w:r w:rsidR="00D108D9">
        <w:rPr>
          <w:rFonts w:ascii="Times New Roman" w:hAnsi="Times New Roman" w:cs="Times New Roman"/>
          <w:sz w:val="24"/>
          <w:szCs w:val="24"/>
        </w:rPr>
        <w:t xml:space="preserve">sind </w:t>
      </w:r>
      <w:r>
        <w:rPr>
          <w:rFonts w:ascii="Times New Roman" w:hAnsi="Times New Roman" w:cs="Times New Roman"/>
          <w:sz w:val="24"/>
          <w:szCs w:val="24"/>
        </w:rPr>
        <w:t>in ein angemessenes Verhältnis zu setzen</w:t>
      </w:r>
      <w:r w:rsidR="00D108D9">
        <w:rPr>
          <w:rFonts w:ascii="Times New Roman" w:hAnsi="Times New Roman" w:cs="Times New Roman"/>
          <w:sz w:val="24"/>
          <w:szCs w:val="24"/>
        </w:rPr>
        <w:t>, was je nach konkretem Kontext wohl recht unterschiedlich geschehen kann</w:t>
      </w:r>
      <w:r>
        <w:rPr>
          <w:rFonts w:ascii="Times New Roman" w:hAnsi="Times New Roman" w:cs="Times New Roman"/>
          <w:sz w:val="24"/>
          <w:szCs w:val="24"/>
        </w:rPr>
        <w:t xml:space="preserve">. Sodann dürfte sich die Frage der Finanzierung kirchlicher Arbeit zumindest mittelfristig neu stellen. Die Kirchensteuer als gegenwärtige </w:t>
      </w:r>
      <w:r w:rsidR="00A328EF">
        <w:rPr>
          <w:rFonts w:ascii="Times New Roman" w:hAnsi="Times New Roman" w:cs="Times New Roman"/>
          <w:sz w:val="24"/>
          <w:szCs w:val="24"/>
        </w:rPr>
        <w:t xml:space="preserve">finanzielle </w:t>
      </w:r>
      <w:r>
        <w:rPr>
          <w:rFonts w:ascii="Times New Roman" w:hAnsi="Times New Roman" w:cs="Times New Roman"/>
          <w:sz w:val="24"/>
          <w:szCs w:val="24"/>
        </w:rPr>
        <w:t xml:space="preserve">Hauptquelle </w:t>
      </w:r>
      <w:r w:rsidR="00A328EF">
        <w:rPr>
          <w:rFonts w:ascii="Times New Roman" w:hAnsi="Times New Roman" w:cs="Times New Roman"/>
          <w:sz w:val="24"/>
          <w:szCs w:val="24"/>
        </w:rPr>
        <w:t xml:space="preserve">kirchlicher Arbeit </w:t>
      </w:r>
      <w:r>
        <w:rPr>
          <w:rFonts w:ascii="Times New Roman" w:hAnsi="Times New Roman" w:cs="Times New Roman"/>
          <w:sz w:val="24"/>
          <w:szCs w:val="24"/>
        </w:rPr>
        <w:t xml:space="preserve">ist Ausdruck einer staatsanalogen, und damit selbstverständlichen Institution. Je stärker der Optionscharakter des Bezugs zu Kirche wird, desto weniger plausibel ist die Erhebung einer Steuer. Bei der vierten EKD-Mitgliedschaftsumfrage hielt erstmals nicht einmal die Hälfte der Kirchenmitglieder </w:t>
      </w:r>
      <w:r w:rsidR="00A328EF">
        <w:rPr>
          <w:rFonts w:ascii="Times New Roman" w:hAnsi="Times New Roman" w:cs="Times New Roman"/>
          <w:sz w:val="24"/>
          <w:szCs w:val="24"/>
        </w:rPr>
        <w:t>die Kirchensteuer für „gerecht“.</w:t>
      </w:r>
      <w:r>
        <w:rPr>
          <w:rStyle w:val="Funotenzeichen"/>
          <w:rFonts w:ascii="Times New Roman" w:hAnsi="Times New Roman" w:cs="Times New Roman"/>
          <w:sz w:val="24"/>
          <w:szCs w:val="24"/>
        </w:rPr>
        <w:footnoteReference w:id="29"/>
      </w:r>
      <w:r w:rsidR="00A328EF">
        <w:rPr>
          <w:rFonts w:ascii="Times New Roman" w:hAnsi="Times New Roman" w:cs="Times New Roman"/>
          <w:sz w:val="24"/>
          <w:szCs w:val="24"/>
        </w:rPr>
        <w:t xml:space="preserve"> Zehn Jahre später wurde vorsichtshalber gar nicht mehr danach gefr</w:t>
      </w:r>
      <w:r w:rsidR="00D108D9">
        <w:rPr>
          <w:rFonts w:ascii="Times New Roman" w:hAnsi="Times New Roman" w:cs="Times New Roman"/>
          <w:sz w:val="24"/>
          <w:szCs w:val="24"/>
        </w:rPr>
        <w:t>agt. Die Austrittszahlen von 201</w:t>
      </w:r>
      <w:r w:rsidR="00A328EF">
        <w:rPr>
          <w:rFonts w:ascii="Times New Roman" w:hAnsi="Times New Roman" w:cs="Times New Roman"/>
          <w:sz w:val="24"/>
          <w:szCs w:val="24"/>
        </w:rPr>
        <w:t>4 geben aber eine deutliche Antwort.</w:t>
      </w:r>
      <w:r w:rsidR="00D108D9">
        <w:rPr>
          <w:rFonts w:ascii="Times New Roman" w:hAnsi="Times New Roman" w:cs="Times New Roman"/>
          <w:sz w:val="24"/>
          <w:szCs w:val="24"/>
        </w:rPr>
        <w:t xml:space="preserve"> Ob sie Ausdruck eines Abbruchs oder eines Umbruchs ist, hängt davon ab, auf was der Begriff sich jeweils bezieht. Für die Kommunikation des Evangeliums würde ich „Umbruch“ vorziehen.</w:t>
      </w:r>
      <w:r w:rsidR="00146A30">
        <w:rPr>
          <w:rFonts w:ascii="Times New Roman" w:hAnsi="Times New Roman" w:cs="Times New Roman"/>
          <w:sz w:val="24"/>
          <w:szCs w:val="24"/>
        </w:rPr>
        <w:t xml:space="preserve">   </w:t>
      </w:r>
      <w:r w:rsidR="00A328EF">
        <w:rPr>
          <w:rFonts w:ascii="Times New Roman" w:hAnsi="Times New Roman" w:cs="Times New Roman"/>
          <w:sz w:val="24"/>
          <w:szCs w:val="24"/>
        </w:rPr>
        <w:t xml:space="preserve">     </w:t>
      </w:r>
    </w:p>
    <w:p w:rsidR="00BF3202" w:rsidRPr="00146A30" w:rsidRDefault="00BF3202" w:rsidP="00146A30">
      <w:pPr>
        <w:jc w:val="both"/>
        <w:rPr>
          <w:rFonts w:ascii="Times New Roman" w:hAnsi="Times New Roman" w:cs="Times New Roman"/>
          <w:sz w:val="24"/>
          <w:szCs w:val="24"/>
        </w:rPr>
      </w:pPr>
      <w:r w:rsidRPr="00146A30">
        <w:rPr>
          <w:rFonts w:ascii="Times New Roman" w:hAnsi="Times New Roman" w:cs="Times New Roman"/>
          <w:sz w:val="20"/>
          <w:szCs w:val="20"/>
        </w:rPr>
        <w:t>Christian Grethlein</w:t>
      </w:r>
    </w:p>
    <w:p w:rsidR="00BF3202" w:rsidRPr="005265EF" w:rsidRDefault="00BF3202" w:rsidP="00BF3202">
      <w:pPr>
        <w:pStyle w:val="Listenabsatz"/>
        <w:ind w:left="540"/>
        <w:rPr>
          <w:rFonts w:ascii="Times New Roman" w:hAnsi="Times New Roman" w:cs="Times New Roman"/>
          <w:sz w:val="24"/>
          <w:szCs w:val="24"/>
        </w:rPr>
      </w:pPr>
    </w:p>
    <w:p w:rsidR="00BF3202" w:rsidRDefault="00BF3202" w:rsidP="00BF3202">
      <w:pPr>
        <w:jc w:val="both"/>
        <w:rPr>
          <w:sz w:val="24"/>
          <w:szCs w:val="24"/>
        </w:rPr>
      </w:pPr>
    </w:p>
    <w:p w:rsidR="0044263E" w:rsidRPr="006742D5" w:rsidRDefault="00BF3202" w:rsidP="00BF3202">
      <w:pPr>
        <w:jc w:val="both"/>
        <w:rPr>
          <w:sz w:val="24"/>
          <w:szCs w:val="24"/>
        </w:rPr>
      </w:pPr>
      <w:r>
        <w:rPr>
          <w:sz w:val="24"/>
          <w:szCs w:val="24"/>
        </w:rPr>
        <w:t xml:space="preserve"> </w:t>
      </w:r>
      <w:r w:rsidR="00F64859">
        <w:rPr>
          <w:sz w:val="24"/>
          <w:szCs w:val="24"/>
        </w:rPr>
        <w:t xml:space="preserve"> </w:t>
      </w:r>
    </w:p>
    <w:p w:rsidR="006742D5" w:rsidRPr="006742D5" w:rsidRDefault="006742D5" w:rsidP="00BF3202">
      <w:pPr>
        <w:jc w:val="both"/>
        <w:rPr>
          <w:sz w:val="24"/>
          <w:szCs w:val="24"/>
        </w:rPr>
      </w:pPr>
    </w:p>
    <w:sectPr w:rsidR="006742D5" w:rsidRPr="006742D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1AE" w:rsidRDefault="002951AE" w:rsidP="0044263E">
      <w:pPr>
        <w:spacing w:after="0" w:line="240" w:lineRule="auto"/>
      </w:pPr>
      <w:r>
        <w:separator/>
      </w:r>
    </w:p>
  </w:endnote>
  <w:endnote w:type="continuationSeparator" w:id="0">
    <w:p w:rsidR="002951AE" w:rsidRDefault="002951AE" w:rsidP="0044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1AE" w:rsidRDefault="002951AE" w:rsidP="0044263E">
      <w:pPr>
        <w:spacing w:after="0" w:line="240" w:lineRule="auto"/>
      </w:pPr>
      <w:r>
        <w:separator/>
      </w:r>
    </w:p>
  </w:footnote>
  <w:footnote w:type="continuationSeparator" w:id="0">
    <w:p w:rsidR="002951AE" w:rsidRDefault="002951AE" w:rsidP="0044263E">
      <w:pPr>
        <w:spacing w:after="0" w:line="240" w:lineRule="auto"/>
      </w:pPr>
      <w:r>
        <w:continuationSeparator/>
      </w:r>
    </w:p>
  </w:footnote>
  <w:footnote w:id="1">
    <w:p w:rsidR="0044263E" w:rsidRPr="00146A30" w:rsidRDefault="0044263E">
      <w:pPr>
        <w:pStyle w:val="Funotentext"/>
        <w:rPr>
          <w:rFonts w:ascii="Times New Roman" w:hAnsi="Times New Roman" w:cs="Times New Roman"/>
        </w:rPr>
      </w:pPr>
      <w:r w:rsidRPr="00146A30">
        <w:rPr>
          <w:rStyle w:val="Funotenzeichen"/>
          <w:rFonts w:ascii="Times New Roman" w:hAnsi="Times New Roman" w:cs="Times New Roman"/>
        </w:rPr>
        <w:footnoteRef/>
      </w:r>
      <w:r w:rsidRPr="00146A30">
        <w:rPr>
          <w:rFonts w:ascii="Times New Roman" w:hAnsi="Times New Roman" w:cs="Times New Roman"/>
        </w:rPr>
        <w:t xml:space="preserve"> Gert Pickel, Jugendliche und Religion im Spannungsfeld zwischen religiöser und säkularer Option, in: Heinrich Bedford-Strohm/Volker Jung (</w:t>
      </w:r>
      <w:proofErr w:type="spellStart"/>
      <w:r w:rsidRPr="00146A30">
        <w:rPr>
          <w:rFonts w:ascii="Times New Roman" w:hAnsi="Times New Roman" w:cs="Times New Roman"/>
        </w:rPr>
        <w:t>Hg</w:t>
      </w:r>
      <w:proofErr w:type="spellEnd"/>
      <w:r w:rsidRPr="00146A30">
        <w:rPr>
          <w:rFonts w:ascii="Times New Roman" w:hAnsi="Times New Roman" w:cs="Times New Roman"/>
        </w:rPr>
        <w:t>.), Vernetzte Vielfalt. Kirche angesichts von Individualisierung und Säkularisierung. Die fünfte EKD-Erhebung über Kirchenmitgliedschaft, Gütersloh 2015, 142-160, 158.</w:t>
      </w:r>
    </w:p>
  </w:footnote>
  <w:footnote w:id="2">
    <w:p w:rsidR="00F80EB7" w:rsidRPr="00146A30" w:rsidRDefault="00F80EB7">
      <w:pPr>
        <w:pStyle w:val="Funotentext"/>
        <w:rPr>
          <w:rFonts w:ascii="Times New Roman" w:hAnsi="Times New Roman" w:cs="Times New Roman"/>
        </w:rPr>
      </w:pPr>
      <w:r w:rsidRPr="00146A30">
        <w:rPr>
          <w:rStyle w:val="Funotenzeichen"/>
          <w:rFonts w:ascii="Times New Roman" w:hAnsi="Times New Roman" w:cs="Times New Roman"/>
        </w:rPr>
        <w:footnoteRef/>
      </w:r>
      <w:r w:rsidRPr="00146A30">
        <w:rPr>
          <w:rFonts w:ascii="Times New Roman" w:hAnsi="Times New Roman" w:cs="Times New Roman"/>
        </w:rPr>
        <w:t xml:space="preserve"> A.a.O. 160.</w:t>
      </w:r>
    </w:p>
  </w:footnote>
  <w:footnote w:id="3">
    <w:p w:rsidR="00F80EB7" w:rsidRPr="00146A30" w:rsidRDefault="00F80EB7">
      <w:pPr>
        <w:pStyle w:val="Funotentext"/>
        <w:rPr>
          <w:rFonts w:ascii="Times New Roman" w:hAnsi="Times New Roman" w:cs="Times New Roman"/>
        </w:rPr>
      </w:pPr>
      <w:r w:rsidRPr="00146A30">
        <w:rPr>
          <w:rStyle w:val="Funotenzeichen"/>
          <w:rFonts w:ascii="Times New Roman" w:hAnsi="Times New Roman" w:cs="Times New Roman"/>
        </w:rPr>
        <w:footnoteRef/>
      </w:r>
      <w:r w:rsidRPr="00146A30">
        <w:rPr>
          <w:rFonts w:ascii="Times New Roman" w:hAnsi="Times New Roman" w:cs="Times New Roman"/>
        </w:rPr>
        <w:t xml:space="preserve"> Stefan Huber, Kommentar: Gott ist tot! Tatsächlich? – Transzendenzerfahrungen und Transzendenzglaube im ALLBUS 2012, in: Heinrich Bedford-Strohm/Volker Jung (</w:t>
      </w:r>
      <w:proofErr w:type="spellStart"/>
      <w:r w:rsidRPr="00146A30">
        <w:rPr>
          <w:rFonts w:ascii="Times New Roman" w:hAnsi="Times New Roman" w:cs="Times New Roman"/>
        </w:rPr>
        <w:t>Hg</w:t>
      </w:r>
      <w:proofErr w:type="spellEnd"/>
      <w:r w:rsidRPr="00146A30">
        <w:rPr>
          <w:rFonts w:ascii="Times New Roman" w:hAnsi="Times New Roman" w:cs="Times New Roman"/>
        </w:rPr>
        <w:t>.), Vernetzte Vielfalt. Kirche angesichts von Individualisierung und Säkularisierung. Die fünfte EKD-Erhebung über Kirchenmitgliedschaft, Gütersloh 2015, 267-276, 276.</w:t>
      </w:r>
    </w:p>
  </w:footnote>
  <w:footnote w:id="4">
    <w:p w:rsidR="00F80EB7" w:rsidRPr="00146A30" w:rsidRDefault="00F80EB7">
      <w:pPr>
        <w:pStyle w:val="Funotentext"/>
        <w:rPr>
          <w:rFonts w:ascii="Times New Roman" w:hAnsi="Times New Roman" w:cs="Times New Roman"/>
        </w:rPr>
      </w:pPr>
      <w:r w:rsidRPr="00146A30">
        <w:rPr>
          <w:rStyle w:val="Funotenzeichen"/>
          <w:rFonts w:ascii="Times New Roman" w:hAnsi="Times New Roman" w:cs="Times New Roman"/>
        </w:rPr>
        <w:footnoteRef/>
      </w:r>
      <w:r w:rsidRPr="00146A30">
        <w:rPr>
          <w:rFonts w:ascii="Times New Roman" w:hAnsi="Times New Roman" w:cs="Times New Roman"/>
        </w:rPr>
        <w:t xml:space="preserve"> A.a.O.</w:t>
      </w:r>
    </w:p>
  </w:footnote>
  <w:footnote w:id="5">
    <w:p w:rsidR="009B077C" w:rsidRPr="00146A30" w:rsidRDefault="009B077C">
      <w:pPr>
        <w:pStyle w:val="Funotentext"/>
        <w:rPr>
          <w:rFonts w:ascii="Times New Roman" w:hAnsi="Times New Roman" w:cs="Times New Roman"/>
        </w:rPr>
      </w:pPr>
      <w:r w:rsidRPr="00146A30">
        <w:rPr>
          <w:rStyle w:val="Funotenzeichen"/>
          <w:rFonts w:ascii="Times New Roman" w:hAnsi="Times New Roman" w:cs="Times New Roman"/>
        </w:rPr>
        <w:footnoteRef/>
      </w:r>
      <w:r w:rsidRPr="00146A30">
        <w:rPr>
          <w:rFonts w:ascii="Times New Roman" w:hAnsi="Times New Roman" w:cs="Times New Roman"/>
        </w:rPr>
        <w:t xml:space="preserve"> A.a.O. 267.</w:t>
      </w:r>
    </w:p>
  </w:footnote>
  <w:footnote w:id="6">
    <w:p w:rsidR="009B077C" w:rsidRPr="00146A30" w:rsidRDefault="009B077C">
      <w:pPr>
        <w:pStyle w:val="Funotentext"/>
        <w:rPr>
          <w:rFonts w:ascii="Times New Roman" w:hAnsi="Times New Roman" w:cs="Times New Roman"/>
        </w:rPr>
      </w:pPr>
      <w:r w:rsidRPr="00146A30">
        <w:rPr>
          <w:rStyle w:val="Funotenzeichen"/>
          <w:rFonts w:ascii="Times New Roman" w:hAnsi="Times New Roman" w:cs="Times New Roman"/>
        </w:rPr>
        <w:footnoteRef/>
      </w:r>
      <w:r w:rsidRPr="00146A30">
        <w:rPr>
          <w:rFonts w:ascii="Times New Roman" w:hAnsi="Times New Roman" w:cs="Times New Roman"/>
        </w:rPr>
        <w:t xml:space="preserve"> Thomas Schlag, Kommentar: Religion und Kirche im Lebenslauf – ein Kommentar aus praktisch-theologischer Perspektive, in: Heinrich Bedford-Strohm/Volker Jung (</w:t>
      </w:r>
      <w:proofErr w:type="spellStart"/>
      <w:r w:rsidRPr="00146A30">
        <w:rPr>
          <w:rFonts w:ascii="Times New Roman" w:hAnsi="Times New Roman" w:cs="Times New Roman"/>
        </w:rPr>
        <w:t>Hg</w:t>
      </w:r>
      <w:proofErr w:type="spellEnd"/>
      <w:r w:rsidRPr="00146A30">
        <w:rPr>
          <w:rFonts w:ascii="Times New Roman" w:hAnsi="Times New Roman" w:cs="Times New Roman"/>
        </w:rPr>
        <w:t>.), Vernetzte Vielfalt. Kirche angesichts von Individualisierung und Säkularisierung. Die fünfte EKD-Erhebung über Kirchenmitgliedschaft, Gütersloh 2015, 176-181, 180.</w:t>
      </w:r>
    </w:p>
  </w:footnote>
  <w:footnote w:id="7">
    <w:p w:rsidR="00721243" w:rsidRPr="00146A30" w:rsidRDefault="00721243">
      <w:pPr>
        <w:pStyle w:val="Funotentext"/>
        <w:rPr>
          <w:rFonts w:ascii="Times New Roman" w:hAnsi="Times New Roman" w:cs="Times New Roman"/>
          <w:lang w:val="en-US"/>
        </w:rPr>
      </w:pPr>
      <w:r w:rsidRPr="00146A30">
        <w:rPr>
          <w:rStyle w:val="Funotenzeichen"/>
          <w:rFonts w:ascii="Times New Roman" w:hAnsi="Times New Roman" w:cs="Times New Roman"/>
        </w:rPr>
        <w:footnoteRef/>
      </w:r>
      <w:r w:rsidRPr="00146A30">
        <w:rPr>
          <w:rFonts w:ascii="Times New Roman" w:hAnsi="Times New Roman" w:cs="Times New Roman"/>
          <w:lang w:val="en-US"/>
        </w:rPr>
        <w:t xml:space="preserve"> Huber, </w:t>
      </w:r>
      <w:proofErr w:type="spellStart"/>
      <w:r w:rsidRPr="00146A30">
        <w:rPr>
          <w:rFonts w:ascii="Times New Roman" w:hAnsi="Times New Roman" w:cs="Times New Roman"/>
          <w:lang w:val="en-US"/>
        </w:rPr>
        <w:t>a.a.O</w:t>
      </w:r>
      <w:proofErr w:type="spellEnd"/>
      <w:r w:rsidRPr="00146A30">
        <w:rPr>
          <w:rFonts w:ascii="Times New Roman" w:hAnsi="Times New Roman" w:cs="Times New Roman"/>
          <w:lang w:val="en-US"/>
        </w:rPr>
        <w:t>. 269.</w:t>
      </w:r>
    </w:p>
  </w:footnote>
  <w:footnote w:id="8">
    <w:p w:rsidR="00721243" w:rsidRPr="00146A30" w:rsidRDefault="00721243">
      <w:pPr>
        <w:pStyle w:val="Funotentext"/>
        <w:rPr>
          <w:rFonts w:ascii="Times New Roman" w:hAnsi="Times New Roman" w:cs="Times New Roman"/>
          <w:lang w:val="en-US"/>
        </w:rPr>
      </w:pPr>
      <w:r w:rsidRPr="00146A30">
        <w:rPr>
          <w:rStyle w:val="Funotenzeichen"/>
          <w:rFonts w:ascii="Times New Roman" w:hAnsi="Times New Roman" w:cs="Times New Roman"/>
        </w:rPr>
        <w:footnoteRef/>
      </w:r>
      <w:r w:rsidRPr="00146A30">
        <w:rPr>
          <w:rFonts w:ascii="Times New Roman" w:hAnsi="Times New Roman" w:cs="Times New Roman"/>
          <w:lang w:val="en-US"/>
        </w:rPr>
        <w:t xml:space="preserve"> </w:t>
      </w:r>
      <w:proofErr w:type="spellStart"/>
      <w:r w:rsidRPr="00146A30">
        <w:rPr>
          <w:rFonts w:ascii="Times New Roman" w:hAnsi="Times New Roman" w:cs="Times New Roman"/>
          <w:lang w:val="en-US"/>
        </w:rPr>
        <w:t>A.a.O</w:t>
      </w:r>
      <w:proofErr w:type="spellEnd"/>
      <w:r w:rsidRPr="00146A30">
        <w:rPr>
          <w:rFonts w:ascii="Times New Roman" w:hAnsi="Times New Roman" w:cs="Times New Roman"/>
          <w:lang w:val="en-US"/>
        </w:rPr>
        <w:t>. 271.</w:t>
      </w:r>
    </w:p>
  </w:footnote>
  <w:footnote w:id="9">
    <w:p w:rsidR="00BF3202" w:rsidRPr="00146A30" w:rsidRDefault="00BF3202" w:rsidP="00BF3202">
      <w:pPr>
        <w:pStyle w:val="Funotentext"/>
        <w:rPr>
          <w:rFonts w:ascii="Times New Roman" w:hAnsi="Times New Roman" w:cs="Times New Roman"/>
        </w:rPr>
      </w:pPr>
      <w:r w:rsidRPr="00146A30">
        <w:rPr>
          <w:rStyle w:val="Funotenzeichen"/>
          <w:rFonts w:ascii="Times New Roman" w:hAnsi="Times New Roman" w:cs="Times New Roman"/>
        </w:rPr>
        <w:footnoteRef/>
      </w:r>
      <w:r w:rsidRPr="00146A30">
        <w:rPr>
          <w:rFonts w:ascii="Times New Roman" w:hAnsi="Times New Roman" w:cs="Times New Roman"/>
        </w:rPr>
        <w:t xml:space="preserve"> </w:t>
      </w:r>
      <w:r w:rsidR="000311C8">
        <w:rPr>
          <w:rFonts w:ascii="Times New Roman" w:hAnsi="Times New Roman" w:cs="Times New Roman"/>
        </w:rPr>
        <w:t>Die diesen Prozentangaben zu Grunde liegenden Zahlen entstammen Evangelische Kirche in Deutschland (EKD) (</w:t>
      </w:r>
      <w:proofErr w:type="spellStart"/>
      <w:r w:rsidR="000311C8">
        <w:rPr>
          <w:rFonts w:ascii="Times New Roman" w:hAnsi="Times New Roman" w:cs="Times New Roman"/>
        </w:rPr>
        <w:t>Hg</w:t>
      </w:r>
      <w:proofErr w:type="spellEnd"/>
      <w:r w:rsidR="000311C8">
        <w:rPr>
          <w:rFonts w:ascii="Times New Roman" w:hAnsi="Times New Roman" w:cs="Times New Roman"/>
        </w:rPr>
        <w:t>.), Zahlen und Fakten zum kirchlichen Leben 2015, Hannover 2015, 4</w:t>
      </w:r>
      <w:r w:rsidRPr="00146A30">
        <w:rPr>
          <w:rFonts w:ascii="Times New Roman" w:hAnsi="Times New Roman" w:cs="Times New Roman"/>
        </w:rPr>
        <w:t>.</w:t>
      </w:r>
    </w:p>
  </w:footnote>
  <w:footnote w:id="10">
    <w:p w:rsidR="00BF3202" w:rsidRPr="00146A30" w:rsidRDefault="00BF3202" w:rsidP="00BF3202">
      <w:pPr>
        <w:pStyle w:val="Funotentext"/>
        <w:rPr>
          <w:rFonts w:ascii="Times New Roman" w:hAnsi="Times New Roman" w:cs="Times New Roman"/>
        </w:rPr>
      </w:pPr>
      <w:r w:rsidRPr="00146A30">
        <w:rPr>
          <w:rStyle w:val="Funotenzeichen"/>
          <w:rFonts w:ascii="Times New Roman" w:hAnsi="Times New Roman" w:cs="Times New Roman"/>
        </w:rPr>
        <w:footnoteRef/>
      </w:r>
      <w:r w:rsidRPr="00146A30">
        <w:rPr>
          <w:rFonts w:ascii="Times New Roman" w:hAnsi="Times New Roman" w:cs="Times New Roman"/>
        </w:rPr>
        <w:t xml:space="preserve"> S. ausführlicher Christian Grethlein, Praktische Theologie, Berlin 2012, 253-323.</w:t>
      </w:r>
    </w:p>
  </w:footnote>
  <w:footnote w:id="11">
    <w:p w:rsidR="00BF3202" w:rsidRPr="00146A30" w:rsidRDefault="00BF3202" w:rsidP="00BF3202">
      <w:pPr>
        <w:pStyle w:val="Funotentext"/>
        <w:rPr>
          <w:rFonts w:ascii="Times New Roman" w:hAnsi="Times New Roman" w:cs="Times New Roman"/>
        </w:rPr>
      </w:pPr>
      <w:r w:rsidRPr="00146A30">
        <w:rPr>
          <w:rStyle w:val="Funotenzeichen"/>
          <w:rFonts w:ascii="Times New Roman" w:hAnsi="Times New Roman" w:cs="Times New Roman"/>
        </w:rPr>
        <w:footnoteRef/>
      </w:r>
      <w:r w:rsidRPr="00146A30">
        <w:rPr>
          <w:rFonts w:ascii="Times New Roman" w:hAnsi="Times New Roman" w:cs="Times New Roman"/>
        </w:rPr>
        <w:t xml:space="preserve"> S. Hans-Joachim Eckstein, Gottesdienst im Neuen Testament, in: </w:t>
      </w:r>
      <w:proofErr w:type="spellStart"/>
      <w:r w:rsidRPr="00146A30">
        <w:rPr>
          <w:rFonts w:ascii="Times New Roman" w:hAnsi="Times New Roman" w:cs="Times New Roman"/>
        </w:rPr>
        <w:t>Ders</w:t>
      </w:r>
      <w:proofErr w:type="spellEnd"/>
      <w:r w:rsidRPr="00146A30">
        <w:rPr>
          <w:rFonts w:ascii="Times New Roman" w:hAnsi="Times New Roman" w:cs="Times New Roman"/>
        </w:rPr>
        <w:t xml:space="preserve">./Ulrich Heckel/Birgit </w:t>
      </w:r>
      <w:proofErr w:type="spellStart"/>
      <w:r w:rsidRPr="00146A30">
        <w:rPr>
          <w:rFonts w:ascii="Times New Roman" w:hAnsi="Times New Roman" w:cs="Times New Roman"/>
        </w:rPr>
        <w:t>Weyel</w:t>
      </w:r>
      <w:proofErr w:type="spellEnd"/>
      <w:r w:rsidRPr="00146A30">
        <w:rPr>
          <w:rFonts w:ascii="Times New Roman" w:hAnsi="Times New Roman" w:cs="Times New Roman"/>
        </w:rPr>
        <w:t xml:space="preserve"> (</w:t>
      </w:r>
      <w:proofErr w:type="spellStart"/>
      <w:r w:rsidRPr="00146A30">
        <w:rPr>
          <w:rFonts w:ascii="Times New Roman" w:hAnsi="Times New Roman" w:cs="Times New Roman"/>
        </w:rPr>
        <w:t>Hg</w:t>
      </w:r>
      <w:proofErr w:type="spellEnd"/>
      <w:r w:rsidRPr="00146A30">
        <w:rPr>
          <w:rFonts w:ascii="Times New Roman" w:hAnsi="Times New Roman" w:cs="Times New Roman"/>
        </w:rPr>
        <w:t>.), Kompendium Gottesdienst, Tübingen 2011, 22-41, 40.</w:t>
      </w:r>
    </w:p>
  </w:footnote>
  <w:footnote w:id="12">
    <w:p w:rsidR="00D9420B" w:rsidRPr="00146A30" w:rsidRDefault="00D9420B">
      <w:pPr>
        <w:pStyle w:val="Funotentext"/>
        <w:rPr>
          <w:rFonts w:ascii="Times New Roman" w:hAnsi="Times New Roman" w:cs="Times New Roman"/>
        </w:rPr>
      </w:pPr>
      <w:r w:rsidRPr="00146A30">
        <w:rPr>
          <w:rStyle w:val="Funotenzeichen"/>
          <w:rFonts w:ascii="Times New Roman" w:hAnsi="Times New Roman" w:cs="Times New Roman"/>
        </w:rPr>
        <w:footnoteRef/>
      </w:r>
      <w:r w:rsidRPr="00146A30">
        <w:rPr>
          <w:rFonts w:ascii="Times New Roman" w:hAnsi="Times New Roman" w:cs="Times New Roman"/>
        </w:rPr>
        <w:t xml:space="preserve"> Jan </w:t>
      </w:r>
      <w:proofErr w:type="spellStart"/>
      <w:r w:rsidRPr="00146A30">
        <w:rPr>
          <w:rFonts w:ascii="Times New Roman" w:hAnsi="Times New Roman" w:cs="Times New Roman"/>
        </w:rPr>
        <w:t>Hermelink</w:t>
      </w:r>
      <w:proofErr w:type="spellEnd"/>
      <w:r w:rsidRPr="00146A30">
        <w:rPr>
          <w:rFonts w:ascii="Times New Roman" w:hAnsi="Times New Roman" w:cs="Times New Roman"/>
        </w:rPr>
        <w:t>, Kirchliche Organisation und das Jenseits des Glaubens. Eine praktisch-theologische Theorie der evangelischen Kirche, Gütersloh 2011, 169.</w:t>
      </w:r>
    </w:p>
  </w:footnote>
  <w:footnote w:id="13">
    <w:p w:rsidR="00BF3202" w:rsidRPr="00146A30" w:rsidRDefault="00BF3202" w:rsidP="00BF3202">
      <w:pPr>
        <w:pStyle w:val="Funotentext"/>
        <w:rPr>
          <w:rFonts w:ascii="Times New Roman" w:hAnsi="Times New Roman" w:cs="Times New Roman"/>
        </w:rPr>
      </w:pPr>
      <w:r w:rsidRPr="00146A30">
        <w:rPr>
          <w:rStyle w:val="Funotenzeichen"/>
          <w:rFonts w:ascii="Times New Roman" w:hAnsi="Times New Roman" w:cs="Times New Roman"/>
        </w:rPr>
        <w:footnoteRef/>
      </w:r>
      <w:r w:rsidRPr="00146A30">
        <w:rPr>
          <w:rFonts w:ascii="Times New Roman" w:hAnsi="Times New Roman" w:cs="Times New Roman"/>
        </w:rPr>
        <w:t xml:space="preserve"> S. Arnold </w:t>
      </w:r>
      <w:proofErr w:type="spellStart"/>
      <w:r w:rsidRPr="00146A30">
        <w:rPr>
          <w:rFonts w:ascii="Times New Roman" w:hAnsi="Times New Roman" w:cs="Times New Roman"/>
        </w:rPr>
        <w:t>Angenendt</w:t>
      </w:r>
      <w:proofErr w:type="spellEnd"/>
      <w:r w:rsidRPr="00146A30">
        <w:rPr>
          <w:rFonts w:ascii="Times New Roman" w:hAnsi="Times New Roman" w:cs="Times New Roman"/>
        </w:rPr>
        <w:t xml:space="preserve">, Offertorium. Das mittelalterliche </w:t>
      </w:r>
      <w:proofErr w:type="spellStart"/>
      <w:r w:rsidRPr="00146A30">
        <w:rPr>
          <w:rFonts w:ascii="Times New Roman" w:hAnsi="Times New Roman" w:cs="Times New Roman"/>
        </w:rPr>
        <w:t>Meßopfer</w:t>
      </w:r>
      <w:proofErr w:type="spellEnd"/>
      <w:r w:rsidRPr="00146A30">
        <w:rPr>
          <w:rFonts w:ascii="Times New Roman" w:hAnsi="Times New Roman" w:cs="Times New Roman"/>
        </w:rPr>
        <w:t xml:space="preserve"> (LQF 101), Münster 2013², 75-78.</w:t>
      </w:r>
    </w:p>
  </w:footnote>
  <w:footnote w:id="14">
    <w:p w:rsidR="00BF3202" w:rsidRPr="00146A30" w:rsidRDefault="00BF3202" w:rsidP="00BF3202">
      <w:pPr>
        <w:pStyle w:val="Funotentext"/>
        <w:rPr>
          <w:rFonts w:ascii="Times New Roman" w:hAnsi="Times New Roman" w:cs="Times New Roman"/>
        </w:rPr>
      </w:pPr>
      <w:r w:rsidRPr="00146A30">
        <w:rPr>
          <w:rStyle w:val="Funotenzeichen"/>
          <w:rFonts w:ascii="Times New Roman" w:hAnsi="Times New Roman" w:cs="Times New Roman"/>
        </w:rPr>
        <w:footnoteRef/>
      </w:r>
      <w:r w:rsidRPr="00146A30">
        <w:rPr>
          <w:rFonts w:ascii="Times New Roman" w:hAnsi="Times New Roman" w:cs="Times New Roman"/>
        </w:rPr>
        <w:t xml:space="preserve"> S. Volker </w:t>
      </w:r>
      <w:proofErr w:type="spellStart"/>
      <w:r w:rsidRPr="00146A30">
        <w:rPr>
          <w:rFonts w:ascii="Times New Roman" w:hAnsi="Times New Roman" w:cs="Times New Roman"/>
        </w:rPr>
        <w:t>Leppin</w:t>
      </w:r>
      <w:proofErr w:type="spellEnd"/>
      <w:r w:rsidRPr="00146A30">
        <w:rPr>
          <w:rFonts w:ascii="Times New Roman" w:hAnsi="Times New Roman" w:cs="Times New Roman"/>
        </w:rPr>
        <w:t>, Geschichte des mittelalterlichen Christentums, Tübingen 2012, 81f.</w:t>
      </w:r>
    </w:p>
  </w:footnote>
  <w:footnote w:id="15">
    <w:p w:rsidR="00BF3202" w:rsidRPr="00146A30" w:rsidRDefault="00BF3202" w:rsidP="00BF3202">
      <w:pPr>
        <w:pStyle w:val="Funotentext"/>
        <w:rPr>
          <w:rFonts w:ascii="Times New Roman" w:hAnsi="Times New Roman" w:cs="Times New Roman"/>
        </w:rPr>
      </w:pPr>
      <w:r w:rsidRPr="00146A30">
        <w:rPr>
          <w:rStyle w:val="Funotenzeichen"/>
          <w:rFonts w:ascii="Times New Roman" w:hAnsi="Times New Roman" w:cs="Times New Roman"/>
        </w:rPr>
        <w:footnoteRef/>
      </w:r>
      <w:r w:rsidRPr="00146A30">
        <w:rPr>
          <w:rFonts w:ascii="Times New Roman" w:hAnsi="Times New Roman" w:cs="Times New Roman"/>
        </w:rPr>
        <w:t xml:space="preserve"> S. Christian Grethlein, Taufpraxis in Geschichte, Gegenwart und Zukunft, Leipzig 2014, 43f.</w:t>
      </w:r>
    </w:p>
  </w:footnote>
  <w:footnote w:id="16">
    <w:p w:rsidR="00BF3202" w:rsidRPr="00146A30" w:rsidRDefault="00BF3202" w:rsidP="00BF3202">
      <w:pPr>
        <w:pStyle w:val="Funotentext"/>
        <w:rPr>
          <w:rFonts w:ascii="Times New Roman" w:hAnsi="Times New Roman" w:cs="Times New Roman"/>
        </w:rPr>
      </w:pPr>
      <w:r w:rsidRPr="00146A30">
        <w:rPr>
          <w:rStyle w:val="Funotenzeichen"/>
          <w:rFonts w:ascii="Times New Roman" w:hAnsi="Times New Roman" w:cs="Times New Roman"/>
        </w:rPr>
        <w:footnoteRef/>
      </w:r>
      <w:r w:rsidRPr="00146A30">
        <w:rPr>
          <w:rFonts w:ascii="Times New Roman" w:hAnsi="Times New Roman" w:cs="Times New Roman"/>
        </w:rPr>
        <w:t xml:space="preserve"> S. zur Entwicklung im Einzelnen Christian Grethlein, Abendmahl feiern in Geschichte, Gegenwart und Zukunft, Leipzig 2015, 21-106.</w:t>
      </w:r>
    </w:p>
  </w:footnote>
  <w:footnote w:id="17">
    <w:p w:rsidR="00BF3202" w:rsidRPr="00146A30" w:rsidRDefault="00BF3202" w:rsidP="00BF3202">
      <w:pPr>
        <w:pStyle w:val="Funotentext"/>
        <w:rPr>
          <w:rFonts w:ascii="Times New Roman" w:hAnsi="Times New Roman" w:cs="Times New Roman"/>
        </w:rPr>
      </w:pPr>
      <w:r w:rsidRPr="00146A30">
        <w:rPr>
          <w:rStyle w:val="Funotenzeichen"/>
          <w:rFonts w:ascii="Times New Roman" w:hAnsi="Times New Roman" w:cs="Times New Roman"/>
        </w:rPr>
        <w:footnoteRef/>
      </w:r>
      <w:r w:rsidRPr="00146A30">
        <w:rPr>
          <w:rFonts w:ascii="Times New Roman" w:hAnsi="Times New Roman" w:cs="Times New Roman"/>
        </w:rPr>
        <w:t xml:space="preserve"> S. Frieder Schulz, Was ist ein Hauptgottesdienst</w:t>
      </w:r>
      <w:proofErr w:type="gramStart"/>
      <w:r w:rsidRPr="00146A30">
        <w:rPr>
          <w:rFonts w:ascii="Times New Roman" w:hAnsi="Times New Roman" w:cs="Times New Roman"/>
        </w:rPr>
        <w:t>?,</w:t>
      </w:r>
      <w:proofErr w:type="gramEnd"/>
      <w:r w:rsidRPr="00146A30">
        <w:rPr>
          <w:rFonts w:ascii="Times New Roman" w:hAnsi="Times New Roman" w:cs="Times New Roman"/>
        </w:rPr>
        <w:t xml:space="preserve"> in: JLH 25 (1981), 82-89.</w:t>
      </w:r>
    </w:p>
  </w:footnote>
  <w:footnote w:id="18">
    <w:p w:rsidR="009B0303" w:rsidRPr="009B0303" w:rsidRDefault="009B0303">
      <w:pPr>
        <w:pStyle w:val="Funotentext"/>
        <w:rPr>
          <w:rFonts w:ascii="Times New Roman" w:hAnsi="Times New Roman" w:cs="Times New Roman"/>
        </w:rPr>
      </w:pPr>
      <w:r w:rsidRPr="009B0303">
        <w:rPr>
          <w:rStyle w:val="Funotenzeichen"/>
          <w:rFonts w:ascii="Times New Roman" w:hAnsi="Times New Roman" w:cs="Times New Roman"/>
        </w:rPr>
        <w:footnoteRef/>
      </w:r>
      <w:r w:rsidRPr="009B0303">
        <w:rPr>
          <w:rFonts w:ascii="Times New Roman" w:hAnsi="Times New Roman" w:cs="Times New Roman"/>
        </w:rPr>
        <w:t xml:space="preserve"> S. z.B. unter Hinweis auf die Niederlande Stefan Gärtner, Seelsorge </w:t>
      </w:r>
      <w:r w:rsidRPr="009B0303">
        <w:rPr>
          <w:rFonts w:ascii="Times New Roman" w:hAnsi="Times New Roman" w:cs="Times New Roman"/>
          <w:i/>
        </w:rPr>
        <w:t>wird</w:t>
      </w:r>
      <w:r w:rsidRPr="009B0303">
        <w:rPr>
          <w:rFonts w:ascii="Times New Roman" w:hAnsi="Times New Roman" w:cs="Times New Roman"/>
        </w:rPr>
        <w:t xml:space="preserve"> Spiritual Care vs. Spiritual Care </w:t>
      </w:r>
      <w:r w:rsidRPr="009B0303">
        <w:rPr>
          <w:rFonts w:ascii="Times New Roman" w:hAnsi="Times New Roman" w:cs="Times New Roman"/>
          <w:i/>
        </w:rPr>
        <w:t>und</w:t>
      </w:r>
      <w:r w:rsidRPr="009B0303">
        <w:rPr>
          <w:rFonts w:ascii="Times New Roman" w:hAnsi="Times New Roman" w:cs="Times New Roman"/>
        </w:rPr>
        <w:t xml:space="preserve"> Seelsorge. Ein Ländervergleich der institutionellen und rechtlichen Rahmenbedingungen, in: Spiritual Care. Zeitschrift für Spiritualität in den Gesundheitsberufe 4 (2015), 202-214.</w:t>
      </w:r>
    </w:p>
  </w:footnote>
  <w:footnote w:id="19">
    <w:p w:rsidR="00BF3202" w:rsidRPr="00146A30" w:rsidRDefault="00BF3202" w:rsidP="00BF3202">
      <w:pPr>
        <w:pStyle w:val="Funotentext"/>
        <w:rPr>
          <w:rFonts w:ascii="Times New Roman" w:hAnsi="Times New Roman" w:cs="Times New Roman"/>
        </w:rPr>
      </w:pPr>
      <w:r w:rsidRPr="00146A30">
        <w:rPr>
          <w:rStyle w:val="Funotenzeichen"/>
          <w:rFonts w:ascii="Times New Roman" w:hAnsi="Times New Roman" w:cs="Times New Roman"/>
        </w:rPr>
        <w:footnoteRef/>
      </w:r>
      <w:r w:rsidRPr="00146A30">
        <w:rPr>
          <w:rFonts w:ascii="Times New Roman" w:hAnsi="Times New Roman" w:cs="Times New Roman"/>
        </w:rPr>
        <w:t xml:space="preserve"> S. die statistischen Befunde in Tabellenform bei Grethlein (Anm. 7), 126 und 128.</w:t>
      </w:r>
    </w:p>
  </w:footnote>
  <w:footnote w:id="20">
    <w:p w:rsidR="009B0303" w:rsidRPr="009B0303" w:rsidRDefault="009B0303">
      <w:pPr>
        <w:pStyle w:val="Funotentext"/>
        <w:rPr>
          <w:rFonts w:ascii="Times New Roman" w:hAnsi="Times New Roman" w:cs="Times New Roman"/>
        </w:rPr>
      </w:pPr>
      <w:r w:rsidRPr="009B0303">
        <w:rPr>
          <w:rStyle w:val="Funotenzeichen"/>
          <w:rFonts w:ascii="Times New Roman" w:hAnsi="Times New Roman" w:cs="Times New Roman"/>
        </w:rPr>
        <w:footnoteRef/>
      </w:r>
      <w:r w:rsidRPr="009B0303">
        <w:rPr>
          <w:rFonts w:ascii="Times New Roman" w:hAnsi="Times New Roman" w:cs="Times New Roman"/>
        </w:rPr>
        <w:t xml:space="preserve"> S. z.B. Traugott Roser, Seelsorge und Spiritual Care, in: Michael </w:t>
      </w:r>
      <w:proofErr w:type="spellStart"/>
      <w:r w:rsidRPr="009B0303">
        <w:rPr>
          <w:rFonts w:ascii="Times New Roman" w:hAnsi="Times New Roman" w:cs="Times New Roman"/>
        </w:rPr>
        <w:t>Klessmann</w:t>
      </w:r>
      <w:proofErr w:type="spellEnd"/>
      <w:r w:rsidRPr="009B0303">
        <w:rPr>
          <w:rFonts w:ascii="Times New Roman" w:hAnsi="Times New Roman" w:cs="Times New Roman"/>
        </w:rPr>
        <w:t xml:space="preserve"> (</w:t>
      </w:r>
      <w:proofErr w:type="spellStart"/>
      <w:r w:rsidRPr="009B0303">
        <w:rPr>
          <w:rFonts w:ascii="Times New Roman" w:hAnsi="Times New Roman" w:cs="Times New Roman"/>
        </w:rPr>
        <w:t>Hg</w:t>
      </w:r>
      <w:proofErr w:type="spellEnd"/>
      <w:r w:rsidRPr="009B0303">
        <w:rPr>
          <w:rFonts w:ascii="Times New Roman" w:hAnsi="Times New Roman" w:cs="Times New Roman"/>
        </w:rPr>
        <w:t>.)m Handbuch der Krankenhausseelsorge, Göttingen 2013, 58-76.</w:t>
      </w:r>
    </w:p>
  </w:footnote>
  <w:footnote w:id="21">
    <w:p w:rsidR="00BF3202" w:rsidRPr="00146A30" w:rsidRDefault="00BF3202" w:rsidP="00BF3202">
      <w:pPr>
        <w:pStyle w:val="Funotentext"/>
        <w:rPr>
          <w:rFonts w:ascii="Times New Roman" w:hAnsi="Times New Roman" w:cs="Times New Roman"/>
          <w:lang w:val="en-US"/>
        </w:rPr>
      </w:pPr>
      <w:r w:rsidRPr="00146A30">
        <w:rPr>
          <w:rStyle w:val="Funotenzeichen"/>
          <w:rFonts w:ascii="Times New Roman" w:hAnsi="Times New Roman" w:cs="Times New Roman"/>
        </w:rPr>
        <w:footnoteRef/>
      </w:r>
      <w:r w:rsidRPr="00146A30">
        <w:rPr>
          <w:rFonts w:ascii="Times New Roman" w:hAnsi="Times New Roman" w:cs="Times New Roman"/>
          <w:lang w:val="en-US"/>
        </w:rPr>
        <w:t xml:space="preserve"> S. </w:t>
      </w:r>
      <w:proofErr w:type="spellStart"/>
      <w:r w:rsidRPr="00146A30">
        <w:rPr>
          <w:rFonts w:ascii="Times New Roman" w:hAnsi="Times New Roman" w:cs="Times New Roman"/>
          <w:lang w:val="en-US"/>
        </w:rPr>
        <w:t>grundlegend</w:t>
      </w:r>
      <w:proofErr w:type="spellEnd"/>
      <w:r w:rsidRPr="00146A30">
        <w:rPr>
          <w:rFonts w:ascii="Times New Roman" w:hAnsi="Times New Roman" w:cs="Times New Roman"/>
          <w:lang w:val="en-US"/>
        </w:rPr>
        <w:t xml:space="preserve"> Michael </w:t>
      </w:r>
      <w:proofErr w:type="spellStart"/>
      <w:r w:rsidRPr="00146A30">
        <w:rPr>
          <w:rFonts w:ascii="Times New Roman" w:hAnsi="Times New Roman" w:cs="Times New Roman"/>
          <w:lang w:val="en-US"/>
        </w:rPr>
        <w:t>Moynagh</w:t>
      </w:r>
      <w:proofErr w:type="spellEnd"/>
      <w:r w:rsidRPr="00146A30">
        <w:rPr>
          <w:rFonts w:ascii="Times New Roman" w:hAnsi="Times New Roman" w:cs="Times New Roman"/>
          <w:lang w:val="en-US"/>
        </w:rPr>
        <w:t>, Church for Every Context. An Introduction to Theology and Practice, London 2012.</w:t>
      </w:r>
    </w:p>
  </w:footnote>
  <w:footnote w:id="22">
    <w:p w:rsidR="00BF3202" w:rsidRPr="00146A30" w:rsidRDefault="00BF3202" w:rsidP="00BF3202">
      <w:pPr>
        <w:pStyle w:val="Funotentext"/>
        <w:rPr>
          <w:rFonts w:ascii="Times New Roman" w:hAnsi="Times New Roman" w:cs="Times New Roman"/>
          <w:lang w:val="en-US"/>
        </w:rPr>
      </w:pPr>
      <w:r w:rsidRPr="00146A30">
        <w:rPr>
          <w:rStyle w:val="Funotenzeichen"/>
          <w:rFonts w:ascii="Times New Roman" w:hAnsi="Times New Roman" w:cs="Times New Roman"/>
        </w:rPr>
        <w:footnoteRef/>
      </w:r>
      <w:r w:rsidRPr="00146A30">
        <w:rPr>
          <w:rFonts w:ascii="Times New Roman" w:hAnsi="Times New Roman" w:cs="Times New Roman"/>
          <w:lang w:val="en-US"/>
        </w:rPr>
        <w:t xml:space="preserve"> S. Tony Jones, </w:t>
      </w:r>
      <w:proofErr w:type="gramStart"/>
      <w:r w:rsidRPr="00146A30">
        <w:rPr>
          <w:rFonts w:ascii="Times New Roman" w:hAnsi="Times New Roman" w:cs="Times New Roman"/>
          <w:lang w:val="en-US"/>
        </w:rPr>
        <w:t>The</w:t>
      </w:r>
      <w:proofErr w:type="gramEnd"/>
      <w:r w:rsidRPr="00146A30">
        <w:rPr>
          <w:rFonts w:ascii="Times New Roman" w:hAnsi="Times New Roman" w:cs="Times New Roman"/>
          <w:lang w:val="en-US"/>
        </w:rPr>
        <w:t xml:space="preserve"> New Christians. Dispatches from the Emergent Frontier, San Francisco 2008, 180-192.</w:t>
      </w:r>
    </w:p>
  </w:footnote>
  <w:footnote w:id="23">
    <w:p w:rsidR="00BF3202" w:rsidRPr="00146A30" w:rsidRDefault="00BF3202" w:rsidP="00BF3202">
      <w:pPr>
        <w:pStyle w:val="Funotentext"/>
        <w:rPr>
          <w:rFonts w:ascii="Times New Roman" w:hAnsi="Times New Roman" w:cs="Times New Roman"/>
        </w:rPr>
      </w:pPr>
      <w:r w:rsidRPr="00146A30">
        <w:rPr>
          <w:rStyle w:val="Funotenzeichen"/>
          <w:rFonts w:ascii="Times New Roman" w:hAnsi="Times New Roman" w:cs="Times New Roman"/>
        </w:rPr>
        <w:footnoteRef/>
      </w:r>
      <w:r w:rsidRPr="00146A30">
        <w:rPr>
          <w:rFonts w:ascii="Times New Roman" w:hAnsi="Times New Roman" w:cs="Times New Roman"/>
        </w:rPr>
        <w:t xml:space="preserve"> S. Grethlein (Anm. 7), 199-202. </w:t>
      </w:r>
    </w:p>
  </w:footnote>
  <w:footnote w:id="24">
    <w:p w:rsidR="00BF3202" w:rsidRPr="00146A30" w:rsidRDefault="00BF3202" w:rsidP="00BF3202">
      <w:pPr>
        <w:pStyle w:val="Funotentext"/>
        <w:rPr>
          <w:rFonts w:ascii="Times New Roman" w:hAnsi="Times New Roman" w:cs="Times New Roman"/>
        </w:rPr>
      </w:pPr>
      <w:r w:rsidRPr="00146A30">
        <w:rPr>
          <w:rStyle w:val="Funotenzeichen"/>
          <w:rFonts w:ascii="Times New Roman" w:hAnsi="Times New Roman" w:cs="Times New Roman"/>
        </w:rPr>
        <w:footnoteRef/>
      </w:r>
      <w:r w:rsidRPr="00146A30">
        <w:rPr>
          <w:rFonts w:ascii="Times New Roman" w:hAnsi="Times New Roman" w:cs="Times New Roman"/>
        </w:rPr>
        <w:t xml:space="preserve"> Emanuel Hirsch, Geschichte der neuern evangelischen Theologie Bd. 5, Münster 1984 (Gütersloh ³1964), 145.</w:t>
      </w:r>
    </w:p>
  </w:footnote>
  <w:footnote w:id="25">
    <w:p w:rsidR="00BF3202" w:rsidRPr="00146A30" w:rsidRDefault="00BF3202" w:rsidP="00BF3202">
      <w:pPr>
        <w:pStyle w:val="Funotentext"/>
        <w:rPr>
          <w:rFonts w:ascii="Times New Roman" w:hAnsi="Times New Roman" w:cs="Times New Roman"/>
        </w:rPr>
      </w:pPr>
      <w:r w:rsidRPr="00146A30">
        <w:rPr>
          <w:rStyle w:val="Funotenzeichen"/>
          <w:rFonts w:ascii="Times New Roman" w:hAnsi="Times New Roman" w:cs="Times New Roman"/>
        </w:rPr>
        <w:footnoteRef/>
      </w:r>
      <w:r w:rsidRPr="00146A30">
        <w:rPr>
          <w:rFonts w:ascii="Times New Roman" w:hAnsi="Times New Roman" w:cs="Times New Roman"/>
        </w:rPr>
        <w:t xml:space="preserve"> S. Armin </w:t>
      </w:r>
      <w:proofErr w:type="spellStart"/>
      <w:r w:rsidRPr="00146A30">
        <w:rPr>
          <w:rFonts w:ascii="Times New Roman" w:hAnsi="Times New Roman" w:cs="Times New Roman"/>
        </w:rPr>
        <w:t>Nassehi</w:t>
      </w:r>
      <w:proofErr w:type="spellEnd"/>
      <w:r w:rsidRPr="00146A30">
        <w:rPr>
          <w:rFonts w:ascii="Times New Roman" w:hAnsi="Times New Roman" w:cs="Times New Roman"/>
        </w:rPr>
        <w:t>, Religiöse Kommunikation: Religionssoziologische Konsequenzen einer qualitativen Untersuchung, in: Bertelsmann Stiftung (</w:t>
      </w:r>
      <w:proofErr w:type="spellStart"/>
      <w:r w:rsidRPr="00146A30">
        <w:rPr>
          <w:rFonts w:ascii="Times New Roman" w:hAnsi="Times New Roman" w:cs="Times New Roman"/>
        </w:rPr>
        <w:t>Hg</w:t>
      </w:r>
      <w:proofErr w:type="spellEnd"/>
      <w:r w:rsidRPr="00146A30">
        <w:rPr>
          <w:rFonts w:ascii="Times New Roman" w:hAnsi="Times New Roman" w:cs="Times New Roman"/>
        </w:rPr>
        <w:t>.), Woran glaubt die Welt? Analysen und Kommentare zum Religionsmonitor 2008, Gütersloh 2009, 169-203, 188-190.</w:t>
      </w:r>
    </w:p>
  </w:footnote>
  <w:footnote w:id="26">
    <w:p w:rsidR="00BF3202" w:rsidRPr="00146A30" w:rsidRDefault="00BF3202" w:rsidP="00BF3202">
      <w:pPr>
        <w:pStyle w:val="Funotentext"/>
        <w:rPr>
          <w:rFonts w:ascii="Times New Roman" w:hAnsi="Times New Roman" w:cs="Times New Roman"/>
        </w:rPr>
      </w:pPr>
      <w:r w:rsidRPr="00146A30">
        <w:rPr>
          <w:rStyle w:val="Funotenzeichen"/>
          <w:rFonts w:ascii="Times New Roman" w:hAnsi="Times New Roman" w:cs="Times New Roman"/>
        </w:rPr>
        <w:footnoteRef/>
      </w:r>
      <w:r w:rsidRPr="00146A30">
        <w:rPr>
          <w:rFonts w:ascii="Times New Roman" w:hAnsi="Times New Roman" w:cs="Times New Roman"/>
        </w:rPr>
        <w:t xml:space="preserve"> S. Antje </w:t>
      </w:r>
      <w:proofErr w:type="spellStart"/>
      <w:r w:rsidRPr="00146A30">
        <w:rPr>
          <w:rFonts w:ascii="Times New Roman" w:hAnsi="Times New Roman" w:cs="Times New Roman"/>
        </w:rPr>
        <w:t>Schrupp</w:t>
      </w:r>
      <w:proofErr w:type="spellEnd"/>
      <w:r w:rsidRPr="00146A30">
        <w:rPr>
          <w:rFonts w:ascii="Times New Roman" w:hAnsi="Times New Roman" w:cs="Times New Roman"/>
        </w:rPr>
        <w:t xml:space="preserve">, Inside – aus der Perspektive einer Bloggerin und evangelischen Publizistin, in: Ilona Nord/Swantje </w:t>
      </w:r>
      <w:proofErr w:type="spellStart"/>
      <w:r w:rsidRPr="00146A30">
        <w:rPr>
          <w:rFonts w:ascii="Times New Roman" w:hAnsi="Times New Roman" w:cs="Times New Roman"/>
        </w:rPr>
        <w:t>Luthe</w:t>
      </w:r>
      <w:proofErr w:type="spellEnd"/>
      <w:r w:rsidRPr="00146A30">
        <w:rPr>
          <w:rFonts w:ascii="Times New Roman" w:hAnsi="Times New Roman" w:cs="Times New Roman"/>
        </w:rPr>
        <w:t xml:space="preserve"> (</w:t>
      </w:r>
      <w:proofErr w:type="spellStart"/>
      <w:r w:rsidRPr="00146A30">
        <w:rPr>
          <w:rFonts w:ascii="Times New Roman" w:hAnsi="Times New Roman" w:cs="Times New Roman"/>
        </w:rPr>
        <w:t>Hg</w:t>
      </w:r>
      <w:proofErr w:type="spellEnd"/>
      <w:r w:rsidRPr="00146A30">
        <w:rPr>
          <w:rFonts w:ascii="Times New Roman" w:hAnsi="Times New Roman" w:cs="Times New Roman"/>
        </w:rPr>
        <w:t xml:space="preserve">.), </w:t>
      </w:r>
      <w:proofErr w:type="spellStart"/>
      <w:r w:rsidRPr="00146A30">
        <w:rPr>
          <w:rFonts w:ascii="Times New Roman" w:hAnsi="Times New Roman" w:cs="Times New Roman"/>
        </w:rPr>
        <w:t>Social</w:t>
      </w:r>
      <w:proofErr w:type="spellEnd"/>
      <w:r w:rsidRPr="00146A30">
        <w:rPr>
          <w:rFonts w:ascii="Times New Roman" w:hAnsi="Times New Roman" w:cs="Times New Roman"/>
        </w:rPr>
        <w:t xml:space="preserve"> Media, christliche Religiosität und Kirche. Studien zur Praktischen Theologie mit religionspädagogischem Schwerpunkt (POPKULT 14), Jena 2014, 431-440. </w:t>
      </w:r>
    </w:p>
  </w:footnote>
  <w:footnote w:id="27">
    <w:p w:rsidR="00BF3202" w:rsidRPr="00146A30" w:rsidRDefault="00BF3202" w:rsidP="00BF3202">
      <w:pPr>
        <w:pStyle w:val="Funotentext"/>
        <w:rPr>
          <w:rFonts w:ascii="Times New Roman" w:hAnsi="Times New Roman" w:cs="Times New Roman"/>
        </w:rPr>
      </w:pPr>
      <w:r w:rsidRPr="00146A30">
        <w:rPr>
          <w:rStyle w:val="Funotenzeichen"/>
          <w:rFonts w:ascii="Times New Roman" w:hAnsi="Times New Roman" w:cs="Times New Roman"/>
        </w:rPr>
        <w:footnoteRef/>
      </w:r>
      <w:r w:rsidRPr="00146A30">
        <w:rPr>
          <w:rFonts w:ascii="Times New Roman" w:hAnsi="Times New Roman" w:cs="Times New Roman"/>
        </w:rPr>
        <w:t xml:space="preserve"> Vgl. auch die differenzierten Bestimmungen von Auftrag und Aufgabe von Kirche in Eberhard </w:t>
      </w:r>
      <w:proofErr w:type="spellStart"/>
      <w:r w:rsidRPr="00146A30">
        <w:rPr>
          <w:rFonts w:ascii="Times New Roman" w:hAnsi="Times New Roman" w:cs="Times New Roman"/>
        </w:rPr>
        <w:t>Hauschildt</w:t>
      </w:r>
      <w:proofErr w:type="spellEnd"/>
      <w:r w:rsidRPr="00146A30">
        <w:rPr>
          <w:rFonts w:ascii="Times New Roman" w:hAnsi="Times New Roman" w:cs="Times New Roman"/>
        </w:rPr>
        <w:t>/Uta Pohl-</w:t>
      </w:r>
      <w:proofErr w:type="spellStart"/>
      <w:r w:rsidRPr="00146A30">
        <w:rPr>
          <w:rFonts w:ascii="Times New Roman" w:hAnsi="Times New Roman" w:cs="Times New Roman"/>
        </w:rPr>
        <w:t>Patalong</w:t>
      </w:r>
      <w:proofErr w:type="spellEnd"/>
      <w:r w:rsidRPr="00146A30">
        <w:rPr>
          <w:rFonts w:ascii="Times New Roman" w:hAnsi="Times New Roman" w:cs="Times New Roman"/>
        </w:rPr>
        <w:t>, Kirche (Lehrbuch Praktische Theologie 4), Gütersloh 2013, 409-438.</w:t>
      </w:r>
    </w:p>
  </w:footnote>
  <w:footnote w:id="28">
    <w:p w:rsidR="00BF3202" w:rsidRPr="00146A30" w:rsidRDefault="00BF3202" w:rsidP="00BF3202">
      <w:pPr>
        <w:pStyle w:val="Funotentext"/>
        <w:rPr>
          <w:rFonts w:ascii="Times New Roman" w:hAnsi="Times New Roman" w:cs="Times New Roman"/>
        </w:rPr>
      </w:pPr>
      <w:r w:rsidRPr="00146A30">
        <w:rPr>
          <w:rStyle w:val="Funotenzeichen"/>
          <w:rFonts w:ascii="Times New Roman" w:hAnsi="Times New Roman" w:cs="Times New Roman"/>
        </w:rPr>
        <w:footnoteRef/>
      </w:r>
      <w:r w:rsidRPr="00146A30">
        <w:rPr>
          <w:rFonts w:ascii="Times New Roman" w:hAnsi="Times New Roman" w:cs="Times New Roman"/>
        </w:rPr>
        <w:t xml:space="preserve"> S. Ellen </w:t>
      </w:r>
      <w:proofErr w:type="spellStart"/>
      <w:r w:rsidRPr="00146A30">
        <w:rPr>
          <w:rFonts w:ascii="Times New Roman" w:hAnsi="Times New Roman" w:cs="Times New Roman"/>
        </w:rPr>
        <w:t>Eidt</w:t>
      </w:r>
      <w:proofErr w:type="spellEnd"/>
      <w:r w:rsidRPr="00146A30">
        <w:rPr>
          <w:rFonts w:ascii="Times New Roman" w:hAnsi="Times New Roman" w:cs="Times New Roman"/>
        </w:rPr>
        <w:t xml:space="preserve">, Wie kann ein geistliches Amt zum Projektthema werden? Diakonat zwischen Ämterfragen und Projekterfordernissen, in: Annette </w:t>
      </w:r>
      <w:proofErr w:type="spellStart"/>
      <w:r w:rsidRPr="00146A30">
        <w:rPr>
          <w:rFonts w:ascii="Times New Roman" w:hAnsi="Times New Roman" w:cs="Times New Roman"/>
        </w:rPr>
        <w:t>Noller</w:t>
      </w:r>
      <w:proofErr w:type="spellEnd"/>
      <w:r w:rsidRPr="00146A30">
        <w:rPr>
          <w:rFonts w:ascii="Times New Roman" w:hAnsi="Times New Roman" w:cs="Times New Roman"/>
        </w:rPr>
        <w:t xml:space="preserve">/Ellen </w:t>
      </w:r>
      <w:proofErr w:type="spellStart"/>
      <w:r w:rsidRPr="00146A30">
        <w:rPr>
          <w:rFonts w:ascii="Times New Roman" w:hAnsi="Times New Roman" w:cs="Times New Roman"/>
        </w:rPr>
        <w:t>Eidt</w:t>
      </w:r>
      <w:proofErr w:type="spellEnd"/>
      <w:r w:rsidRPr="00146A30">
        <w:rPr>
          <w:rFonts w:ascii="Times New Roman" w:hAnsi="Times New Roman" w:cs="Times New Roman"/>
        </w:rPr>
        <w:t>/Heinz Schmidt (</w:t>
      </w:r>
      <w:proofErr w:type="spellStart"/>
      <w:r w:rsidRPr="00146A30">
        <w:rPr>
          <w:rFonts w:ascii="Times New Roman" w:hAnsi="Times New Roman" w:cs="Times New Roman"/>
        </w:rPr>
        <w:t>Hg</w:t>
      </w:r>
      <w:proofErr w:type="spellEnd"/>
      <w:r w:rsidRPr="00146A30">
        <w:rPr>
          <w:rFonts w:ascii="Times New Roman" w:hAnsi="Times New Roman" w:cs="Times New Roman"/>
        </w:rPr>
        <w:t>.,), Diakonat – theologische und sozialwissenschaftliche Perspektiven auf ein kirchliches Amt, Stuttgart 2013, 207-225.</w:t>
      </w:r>
    </w:p>
  </w:footnote>
  <w:footnote w:id="29">
    <w:p w:rsidR="00BF3202" w:rsidRPr="00146A30" w:rsidRDefault="00BF3202" w:rsidP="00BF3202">
      <w:pPr>
        <w:pStyle w:val="Funotentext"/>
      </w:pPr>
      <w:r w:rsidRPr="00146A30">
        <w:rPr>
          <w:rStyle w:val="Funotenzeichen"/>
          <w:rFonts w:ascii="Times New Roman" w:hAnsi="Times New Roman" w:cs="Times New Roman"/>
        </w:rPr>
        <w:footnoteRef/>
      </w:r>
      <w:r w:rsidRPr="00146A30">
        <w:rPr>
          <w:rFonts w:ascii="Times New Roman" w:hAnsi="Times New Roman" w:cs="Times New Roman"/>
        </w:rPr>
        <w:t xml:space="preserve"> S. Wolfgang Huber/Johannes Friedrich/Peter Steinacker (</w:t>
      </w:r>
      <w:proofErr w:type="spellStart"/>
      <w:r w:rsidRPr="00146A30">
        <w:rPr>
          <w:rFonts w:ascii="Times New Roman" w:hAnsi="Times New Roman" w:cs="Times New Roman"/>
        </w:rPr>
        <w:t>Hg</w:t>
      </w:r>
      <w:proofErr w:type="spellEnd"/>
      <w:r w:rsidRPr="00146A30">
        <w:rPr>
          <w:rFonts w:ascii="Times New Roman" w:hAnsi="Times New Roman" w:cs="Times New Roman"/>
        </w:rPr>
        <w:t>.), Kirche in der Vielfalt der Lebensbezüge. Die vierte EKD-Erhebung über Kirchenmitgliedsch</w:t>
      </w:r>
      <w:bookmarkStart w:id="0" w:name="_GoBack"/>
      <w:bookmarkEnd w:id="0"/>
      <w:r w:rsidRPr="00146A30">
        <w:rPr>
          <w:rFonts w:ascii="Times New Roman" w:hAnsi="Times New Roman" w:cs="Times New Roman"/>
        </w:rPr>
        <w:t>aft, Gütersloh 2006,461.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F0DD9"/>
    <w:multiLevelType w:val="hybridMultilevel"/>
    <w:tmpl w:val="F57AF3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D9E50B2"/>
    <w:multiLevelType w:val="hybridMultilevel"/>
    <w:tmpl w:val="F362B528"/>
    <w:lvl w:ilvl="0" w:tplc="FBC08CCC">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40A23D67"/>
    <w:multiLevelType w:val="hybridMultilevel"/>
    <w:tmpl w:val="D76E10DA"/>
    <w:lvl w:ilvl="0" w:tplc="5B9ABD0A">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40D2762A"/>
    <w:multiLevelType w:val="hybridMultilevel"/>
    <w:tmpl w:val="B6BCE0E2"/>
    <w:lvl w:ilvl="0" w:tplc="06B45FDA">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660A4D"/>
    <w:multiLevelType w:val="multilevel"/>
    <w:tmpl w:val="3EEE808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D5"/>
    <w:rsid w:val="000311C8"/>
    <w:rsid w:val="00122D4E"/>
    <w:rsid w:val="00146A30"/>
    <w:rsid w:val="001F5899"/>
    <w:rsid w:val="00224A1E"/>
    <w:rsid w:val="00276C87"/>
    <w:rsid w:val="002951AE"/>
    <w:rsid w:val="0044263E"/>
    <w:rsid w:val="006301BA"/>
    <w:rsid w:val="0063123B"/>
    <w:rsid w:val="006742D5"/>
    <w:rsid w:val="00721243"/>
    <w:rsid w:val="00761B8D"/>
    <w:rsid w:val="007D2630"/>
    <w:rsid w:val="00894D44"/>
    <w:rsid w:val="00992126"/>
    <w:rsid w:val="009B0303"/>
    <w:rsid w:val="009B077C"/>
    <w:rsid w:val="00A328EF"/>
    <w:rsid w:val="00A607CA"/>
    <w:rsid w:val="00BF3202"/>
    <w:rsid w:val="00D108D9"/>
    <w:rsid w:val="00D9420B"/>
    <w:rsid w:val="00DE50D5"/>
    <w:rsid w:val="00E5593A"/>
    <w:rsid w:val="00EA717B"/>
    <w:rsid w:val="00F12529"/>
    <w:rsid w:val="00F64859"/>
    <w:rsid w:val="00F80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20F65-0806-444F-8EF0-43121A07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4263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4263E"/>
    <w:rPr>
      <w:sz w:val="20"/>
      <w:szCs w:val="20"/>
    </w:rPr>
  </w:style>
  <w:style w:type="character" w:styleId="Funotenzeichen">
    <w:name w:val="footnote reference"/>
    <w:basedOn w:val="Absatz-Standardschriftart"/>
    <w:uiPriority w:val="99"/>
    <w:semiHidden/>
    <w:unhideWhenUsed/>
    <w:rsid w:val="0044263E"/>
    <w:rPr>
      <w:vertAlign w:val="superscript"/>
    </w:rPr>
  </w:style>
  <w:style w:type="paragraph" w:styleId="Listenabsatz">
    <w:name w:val="List Paragraph"/>
    <w:basedOn w:val="Standard"/>
    <w:uiPriority w:val="34"/>
    <w:qFormat/>
    <w:rsid w:val="00BF3202"/>
    <w:pPr>
      <w:spacing w:after="0" w:line="240" w:lineRule="auto"/>
      <w:ind w:left="708"/>
      <w:jc w:val="both"/>
    </w:pPr>
    <w:rPr>
      <w:rFonts w:ascii="Arial" w:eastAsia="Times New Roman" w:hAnsi="Arial" w:cs="Arial"/>
      <w:sz w:val="20"/>
      <w:szCs w:val="20"/>
      <w:lang w:eastAsia="de-DE"/>
    </w:rPr>
  </w:style>
  <w:style w:type="paragraph" w:styleId="Sprechblasentext">
    <w:name w:val="Balloon Text"/>
    <w:basedOn w:val="Standard"/>
    <w:link w:val="SprechblasentextZchn"/>
    <w:uiPriority w:val="99"/>
    <w:semiHidden/>
    <w:unhideWhenUsed/>
    <w:rsid w:val="00146A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6A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B57A7-5716-4AE7-AF22-1B511B312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4626</Words>
  <Characters>29144</Characters>
  <Application>Microsoft Office Word</Application>
  <DocSecurity>0</DocSecurity>
  <Lines>242</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grethlein</dc:creator>
  <cp:keywords/>
  <dc:description/>
  <cp:lastModifiedBy>grethlein</cp:lastModifiedBy>
  <cp:revision>11</cp:revision>
  <cp:lastPrinted>2016-01-04T14:06:00Z</cp:lastPrinted>
  <dcterms:created xsi:type="dcterms:W3CDTF">2016-01-04T06:55:00Z</dcterms:created>
  <dcterms:modified xsi:type="dcterms:W3CDTF">2016-01-04T20:32:00Z</dcterms:modified>
</cp:coreProperties>
</file>